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F3072" w14:textId="1E9D14D4" w:rsidR="007E2191" w:rsidRDefault="007E2191" w:rsidP="007E2191">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Pr>
          <w:rFonts w:cs="Arial" w:hint="eastAsia"/>
          <w:sz w:val="24"/>
          <w:szCs w:val="24"/>
          <w:lang w:val="en-US" w:eastAsia="zh-CN"/>
        </w:rPr>
        <w:t>7</w:t>
      </w:r>
      <w:r>
        <w:rPr>
          <w:rFonts w:cs="Arial"/>
          <w:sz w:val="24"/>
          <w:szCs w:val="24"/>
          <w:lang w:val="en-US" w:eastAsia="zh-CN"/>
        </w:rPr>
        <w:t xml:space="preserve">-e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w:t>
      </w:r>
      <w:r>
        <w:rPr>
          <w:rFonts w:cs="Arial" w:hint="eastAsia"/>
          <w:sz w:val="24"/>
          <w:szCs w:val="24"/>
          <w:lang w:val="en-US" w:eastAsia="zh-CN"/>
        </w:rPr>
        <w:t>2</w:t>
      </w:r>
      <w:r w:rsidR="00261C01">
        <w:rPr>
          <w:rFonts w:cs="Arial"/>
          <w:sz w:val="24"/>
          <w:szCs w:val="24"/>
          <w:lang w:val="en-US" w:eastAsia="zh-CN"/>
        </w:rPr>
        <w:t>438</w:t>
      </w:r>
      <w:r w:rsidR="003F214C">
        <w:rPr>
          <w:rFonts w:cs="Arial"/>
          <w:sz w:val="24"/>
          <w:szCs w:val="24"/>
          <w:lang w:val="en-US" w:eastAsia="zh-CN"/>
        </w:rPr>
        <w:t>5</w:t>
      </w:r>
    </w:p>
    <w:p w14:paraId="3CF24A59" w14:textId="77777777" w:rsidR="007E2191" w:rsidRDefault="007E2191" w:rsidP="007E2191">
      <w:pPr>
        <w:pStyle w:val="Header"/>
        <w:rPr>
          <w:rFonts w:cs="Arial"/>
          <w:sz w:val="24"/>
          <w:szCs w:val="24"/>
          <w:lang w:val="en-US" w:eastAsia="zh-CN"/>
        </w:rPr>
      </w:pPr>
      <w:r>
        <w:rPr>
          <w:rFonts w:cs="Arial" w:hint="eastAsia"/>
          <w:sz w:val="24"/>
          <w:szCs w:val="24"/>
          <w:lang w:val="en-US" w:eastAsia="zh-CN"/>
        </w:rPr>
        <w:t>15</w:t>
      </w:r>
      <w:r>
        <w:rPr>
          <w:rFonts w:cs="Arial"/>
          <w:sz w:val="24"/>
          <w:szCs w:val="24"/>
          <w:lang w:val="en-US" w:eastAsia="zh-CN"/>
        </w:rPr>
        <w:t>-</w:t>
      </w:r>
      <w:r>
        <w:rPr>
          <w:rFonts w:cs="Arial" w:hint="eastAsia"/>
          <w:sz w:val="24"/>
          <w:szCs w:val="24"/>
          <w:lang w:val="en-US" w:eastAsia="zh-CN"/>
        </w:rPr>
        <w:t>24</w:t>
      </w:r>
      <w:r>
        <w:rPr>
          <w:rFonts w:cs="Arial"/>
          <w:sz w:val="24"/>
          <w:szCs w:val="24"/>
          <w:lang w:val="en-US" w:eastAsia="zh-CN"/>
        </w:rPr>
        <w:t xml:space="preserve"> </w:t>
      </w:r>
      <w:r>
        <w:rPr>
          <w:rFonts w:cs="Arial" w:hint="eastAsia"/>
          <w:sz w:val="24"/>
          <w:szCs w:val="24"/>
          <w:lang w:val="en-US" w:eastAsia="zh-CN"/>
        </w:rPr>
        <w:t>August</w:t>
      </w:r>
      <w:r>
        <w:rPr>
          <w:rFonts w:cs="Arial"/>
          <w:sz w:val="24"/>
          <w:szCs w:val="24"/>
          <w:lang w:val="en-US"/>
        </w:rPr>
        <w:t xml:space="preserve"> 202</w:t>
      </w:r>
      <w:r>
        <w:rPr>
          <w:rFonts w:cs="Arial" w:hint="eastAsia"/>
          <w:sz w:val="24"/>
          <w:szCs w:val="24"/>
          <w:lang w:val="en-US" w:eastAsia="zh-CN"/>
        </w:rPr>
        <w:t>2</w:t>
      </w:r>
    </w:p>
    <w:p w14:paraId="4DDC81D0" w14:textId="77777777" w:rsidR="007E2191" w:rsidRDefault="007E2191" w:rsidP="007E2191">
      <w:pPr>
        <w:pStyle w:val="Header"/>
        <w:rPr>
          <w:rFonts w:cs="Arial"/>
          <w:lang w:val="en-US"/>
        </w:rPr>
      </w:pPr>
      <w:r>
        <w:rPr>
          <w:rFonts w:cs="Arial"/>
          <w:sz w:val="24"/>
          <w:szCs w:val="24"/>
          <w:lang w:val="en-US" w:eastAsia="zh-CN"/>
        </w:rPr>
        <w:t>Online</w:t>
      </w:r>
      <w:r>
        <w:rPr>
          <w:rFonts w:cs="Arial"/>
          <w:sz w:val="24"/>
          <w:szCs w:val="24"/>
          <w:lang w:val="en-US"/>
        </w:rPr>
        <w:t xml:space="preserve">  </w:t>
      </w:r>
      <w:r>
        <w:rPr>
          <w:rFonts w:cs="Arial"/>
          <w:sz w:val="24"/>
          <w:szCs w:val="24"/>
          <w:lang w:val="en-US" w:eastAsia="zh-CN"/>
        </w:rPr>
        <w:t xml:space="preserve"> </w:t>
      </w:r>
      <w:r>
        <w:rPr>
          <w:rFonts w:cs="Arial"/>
          <w:sz w:val="24"/>
          <w:szCs w:val="22"/>
          <w:lang w:val="it-IT"/>
        </w:rPr>
        <w:t xml:space="preserve"> </w:t>
      </w:r>
      <w:r>
        <w:rPr>
          <w:rFonts w:cs="Arial"/>
          <w:lang w:val="en-US"/>
        </w:rPr>
        <w:t xml:space="preserve"> </w:t>
      </w:r>
    </w:p>
    <w:p w14:paraId="2F96B0BD" w14:textId="77777777" w:rsidR="002F2360" w:rsidRPr="0087767E" w:rsidRDefault="002F2360" w:rsidP="002F2360">
      <w:pPr>
        <w:pStyle w:val="Header"/>
        <w:tabs>
          <w:tab w:val="left" w:pos="2410"/>
        </w:tabs>
        <w:rPr>
          <w:bCs/>
          <w:noProof w:val="0"/>
          <w:sz w:val="24"/>
          <w:lang w:val="en-US"/>
        </w:rPr>
      </w:pPr>
    </w:p>
    <w:p w14:paraId="430718D4" w14:textId="4FCCB686"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235338">
        <w:rPr>
          <w:rFonts w:cs="Arial"/>
          <w:b/>
          <w:sz w:val="24"/>
          <w:szCs w:val="24"/>
          <w:lang w:val="en-US"/>
        </w:rPr>
        <w:t>8.2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53962502"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w:t>
      </w:r>
      <w:r w:rsidR="00235338">
        <w:rPr>
          <w:rFonts w:ascii="Arial" w:hAnsi="Arial" w:cs="Arial"/>
          <w:b/>
          <w:bCs/>
          <w:sz w:val="24"/>
        </w:rPr>
        <w:t xml:space="preserve">the support for </w:t>
      </w:r>
      <w:r w:rsidR="00235338" w:rsidRPr="00235338">
        <w:rPr>
          <w:rFonts w:ascii="Arial" w:hAnsi="Arial" w:cs="Arial"/>
          <w:b/>
          <w:bCs/>
          <w:sz w:val="24"/>
        </w:rPr>
        <w:t>discontinuous coverage</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417B5D61" w14:textId="2CFD34E0" w:rsidR="001643FD" w:rsidRPr="00FC10B5" w:rsidRDefault="003F1008" w:rsidP="008572DC">
      <w:pPr>
        <w:rPr>
          <w:rFonts w:ascii="Calibri" w:hAnsi="Calibri" w:cs="Calibri"/>
          <w:iCs/>
          <w:color w:val="00B050"/>
        </w:rPr>
      </w:pPr>
      <w:bookmarkStart w:id="0" w:name="_Toc474247438"/>
      <w:r>
        <w:t>This contribution discusses the</w:t>
      </w:r>
      <w:r w:rsidR="004D724E">
        <w:t xml:space="preserve"> </w:t>
      </w:r>
      <w:r w:rsidR="00273160">
        <w:t xml:space="preserve">RAN3 impact to support </w:t>
      </w:r>
      <w:r w:rsidR="00273160" w:rsidRPr="00273160">
        <w:t xml:space="preserve">discontinuous coverage </w:t>
      </w:r>
      <w:r w:rsidR="00273160">
        <w:t>in IOT NTN</w:t>
      </w:r>
      <w:r w:rsidR="001A0D34" w:rsidRPr="0087767E">
        <w:rPr>
          <w:lang w:val="en-US"/>
        </w:rPr>
        <w:t>.</w:t>
      </w:r>
    </w:p>
    <w:p w14:paraId="309917E7" w14:textId="4745CD62" w:rsidR="00051152" w:rsidRPr="0087767E" w:rsidRDefault="0029686C" w:rsidP="00273160">
      <w:pPr>
        <w:pStyle w:val="Heading1"/>
        <w:numPr>
          <w:ilvl w:val="0"/>
          <w:numId w:val="19"/>
        </w:numPr>
        <w:tabs>
          <w:tab w:val="left" w:pos="2410"/>
        </w:tabs>
      </w:pPr>
      <w:r w:rsidRPr="0087767E">
        <w:t>Discussion</w:t>
      </w:r>
    </w:p>
    <w:p w14:paraId="74F16949" w14:textId="1E904815" w:rsidR="00273160" w:rsidRPr="00273160" w:rsidRDefault="00416859" w:rsidP="00273160">
      <w:r>
        <w:t>WID</w:t>
      </w:r>
      <w:r w:rsidR="00A966E2">
        <w:t xml:space="preserve"> (</w:t>
      </w:r>
      <w:r w:rsidR="00B26E0F">
        <w:fldChar w:fldCharType="begin"/>
      </w:r>
      <w:r w:rsidR="00B26E0F">
        <w:instrText xml:space="preserve"> REF _Ref110245026 \r \h </w:instrText>
      </w:r>
      <w:r w:rsidR="00B26E0F">
        <w:fldChar w:fldCharType="separate"/>
      </w:r>
      <w:r w:rsidR="006817F7">
        <w:t>[1]</w:t>
      </w:r>
      <w:r w:rsidR="00B26E0F">
        <w:fldChar w:fldCharType="end"/>
      </w:r>
      <w:r w:rsidR="00A966E2">
        <w:t>)</w:t>
      </w:r>
      <w:r>
        <w:t xml:space="preserve"> describe</w:t>
      </w:r>
      <w:r w:rsidR="0053699E">
        <w:t xml:space="preserve"> the</w:t>
      </w:r>
      <w:r>
        <w:t xml:space="preserve"> following objective for RAN3</w:t>
      </w:r>
      <w:r w:rsidR="000A26CB">
        <w:t>:</w:t>
      </w:r>
    </w:p>
    <w:p w14:paraId="21D30909" w14:textId="77777777" w:rsidR="000A26CB" w:rsidRDefault="000A26CB" w:rsidP="000A26CB">
      <w:pPr>
        <w:ind w:left="284"/>
      </w:pPr>
      <w:r>
        <w:t>4.1.3</w:t>
      </w:r>
      <w:r>
        <w:tab/>
        <w:t>Further enhancement to discontinuous coverage</w:t>
      </w:r>
    </w:p>
    <w:p w14:paraId="60A2AD5F" w14:textId="380E5BB6" w:rsidR="00273160" w:rsidRPr="00273160" w:rsidRDefault="000A26CB" w:rsidP="000A26CB">
      <w:pPr>
        <w:ind w:left="284"/>
      </w:pPr>
      <w:r>
        <w:t>-</w:t>
      </w:r>
      <w:r>
        <w:tab/>
        <w:t>Study and specify, if needed, mobility management enhancements and power saving enhancements for discontinuous coverage, taking into account the conclusions from the SA2 study FS_5GSAT_Ph2.  [RAN2, RAN3].</w:t>
      </w:r>
    </w:p>
    <w:p w14:paraId="4457A516" w14:textId="7EA4AE42" w:rsidR="000A26CB" w:rsidRDefault="000A26CB" w:rsidP="000A26CB"/>
    <w:p w14:paraId="0EBE2379" w14:textId="57E4D17E" w:rsidR="00DF119B" w:rsidRDefault="00DF119B" w:rsidP="000A26CB">
      <w:r>
        <w:t>There are two aspects to be considered:</w:t>
      </w:r>
    </w:p>
    <w:p w14:paraId="0045C2C4" w14:textId="3D8447F1" w:rsidR="00DF119B" w:rsidRDefault="00DF119B" w:rsidP="00DF119B">
      <w:pPr>
        <w:pStyle w:val="ListParagraph"/>
        <w:numPr>
          <w:ilvl w:val="0"/>
          <w:numId w:val="21"/>
        </w:numPr>
      </w:pPr>
      <w:r>
        <w:t xml:space="preserve">A RRC CONNECTED UE may lose the coverage. </w:t>
      </w:r>
    </w:p>
    <w:p w14:paraId="44B42CEC" w14:textId="77777777" w:rsidR="00DF119B" w:rsidRPr="00811071" w:rsidRDefault="00DF119B" w:rsidP="00DF119B">
      <w:pPr>
        <w:pStyle w:val="ListParagraph"/>
        <w:ind w:left="405"/>
      </w:pPr>
    </w:p>
    <w:p w14:paraId="4F2C2F01" w14:textId="48608BA9" w:rsidR="00DF119B" w:rsidRDefault="00DF119B" w:rsidP="00DF119B">
      <w:pPr>
        <w:pStyle w:val="ListParagraph"/>
        <w:ind w:left="405"/>
      </w:pPr>
      <w:r>
        <w:t>For a RRC CONNECTED UE, it will be out of the service area when the satellite moves out of the area. The eNB need to initiate a UE Context Release procedure to inform the MME. The MME need to be aware that the UE context release request procedure is triggered by the discontinuous coverage. The Rel-17 NAS cause value “</w:t>
      </w:r>
      <w:r w:rsidRPr="00811071">
        <w:t>UE not in PLMN serving area</w:t>
      </w:r>
      <w:r>
        <w:t xml:space="preserve">” is not appropriate for this case because the UE remains in the area (I.e. PLMN ID is not changed). </w:t>
      </w:r>
      <w:r w:rsidR="0053680D">
        <w:t>The new cause value may also be used for MME initiated UE Context Release</w:t>
      </w:r>
      <w:r w:rsidR="004A2872">
        <w:t xml:space="preserve">. </w:t>
      </w:r>
      <w:r>
        <w:t xml:space="preserve">So a new Radio Network Layer cause value is needed. </w:t>
      </w:r>
    </w:p>
    <w:p w14:paraId="4E903902" w14:textId="77777777" w:rsidR="00DF119B" w:rsidRDefault="00DF119B" w:rsidP="00DF119B">
      <w:pPr>
        <w:pStyle w:val="ListParagraph"/>
        <w:ind w:left="405"/>
        <w:rPr>
          <w:b/>
          <w:bCs/>
        </w:rPr>
      </w:pPr>
    </w:p>
    <w:p w14:paraId="6D1407F6" w14:textId="62DF1139" w:rsidR="00DF119B" w:rsidRPr="00DF119B" w:rsidRDefault="00DF119B" w:rsidP="00DF119B">
      <w:pPr>
        <w:pStyle w:val="ListParagraph"/>
        <w:ind w:left="405"/>
        <w:rPr>
          <w:b/>
          <w:bCs/>
        </w:rPr>
      </w:pPr>
      <w:r w:rsidRPr="00DF119B">
        <w:rPr>
          <w:b/>
          <w:bCs/>
        </w:rPr>
        <w:t xml:space="preserve">Propose </w:t>
      </w:r>
      <w:r w:rsidR="00A6293E">
        <w:rPr>
          <w:b/>
          <w:bCs/>
        </w:rPr>
        <w:t>1</w:t>
      </w:r>
      <w:r w:rsidRPr="00DF119B">
        <w:rPr>
          <w:b/>
          <w:bCs/>
        </w:rPr>
        <w:t>: Introduce a new Radio Network Layer cause value for discontinuous coverage</w:t>
      </w:r>
    </w:p>
    <w:p w14:paraId="348256F6" w14:textId="08638FAE" w:rsidR="00DF119B" w:rsidRDefault="00DF119B" w:rsidP="00DF119B">
      <w:pPr>
        <w:pStyle w:val="ListParagraph"/>
        <w:ind w:left="405"/>
      </w:pPr>
      <w:r>
        <w:t>The draft S1AP CR can be found in (</w:t>
      </w:r>
      <w:r>
        <w:fldChar w:fldCharType="begin"/>
      </w:r>
      <w:r>
        <w:instrText xml:space="preserve"> REF _Ref110248332 \r \h </w:instrText>
      </w:r>
      <w:r>
        <w:fldChar w:fldCharType="separate"/>
      </w:r>
      <w:r>
        <w:t>[2]</w:t>
      </w:r>
      <w:r>
        <w:fldChar w:fldCharType="end"/>
      </w:r>
      <w:r>
        <w:t>)</w:t>
      </w:r>
    </w:p>
    <w:p w14:paraId="6E8BC06D" w14:textId="77777777" w:rsidR="004507A5" w:rsidRPr="00811071" w:rsidRDefault="004507A5" w:rsidP="00DF119B">
      <w:pPr>
        <w:pStyle w:val="ListParagraph"/>
        <w:ind w:left="405"/>
      </w:pPr>
    </w:p>
    <w:p w14:paraId="4CE54EF7" w14:textId="7281B8EC" w:rsidR="00DF119B" w:rsidRPr="00DF119B" w:rsidRDefault="000F3807" w:rsidP="00DF119B">
      <w:pPr>
        <w:pStyle w:val="ListParagraph"/>
        <w:numPr>
          <w:ilvl w:val="0"/>
          <w:numId w:val="21"/>
        </w:numPr>
      </w:pPr>
      <w:r>
        <w:t xml:space="preserve">Coverage window prediction. </w:t>
      </w:r>
    </w:p>
    <w:p w14:paraId="6B09B9D9" w14:textId="03F5FF81" w:rsidR="00654572" w:rsidRDefault="000F3807" w:rsidP="000F3807">
      <w:pPr>
        <w:pStyle w:val="ListParagraph"/>
        <w:numPr>
          <w:ilvl w:val="0"/>
          <w:numId w:val="22"/>
        </w:numPr>
      </w:pPr>
      <w:r>
        <w:t xml:space="preserve">For a </w:t>
      </w:r>
      <w:r w:rsidR="00D25B41">
        <w:t xml:space="preserve">UE: to reduce power consumption, the UE </w:t>
      </w:r>
      <w:r w:rsidR="00654572">
        <w:t xml:space="preserve">need to know whether it is (or will be) out of coverage. The UE may predict the future coverage window based on SIB. </w:t>
      </w:r>
      <w:r w:rsidR="004C7A01">
        <w:t>D</w:t>
      </w:r>
      <w:r w:rsidR="00654572">
        <w:t>ue to the limitation of SIB, the UE may only predict the coverage window for a limited number of satellites</w:t>
      </w:r>
      <w:r w:rsidR="004C7A01">
        <w:t xml:space="preserve">, e.g. for the </w:t>
      </w:r>
      <w:r w:rsidR="00EE6A2A">
        <w:t>4 satellites</w:t>
      </w:r>
      <w:r w:rsidR="00654572">
        <w:t xml:space="preserve">. </w:t>
      </w:r>
    </w:p>
    <w:p w14:paraId="2215509F" w14:textId="0E1A9448" w:rsidR="00C91FB5" w:rsidRDefault="000F3807" w:rsidP="000F3807">
      <w:pPr>
        <w:pStyle w:val="ListParagraph"/>
        <w:numPr>
          <w:ilvl w:val="0"/>
          <w:numId w:val="22"/>
        </w:numPr>
      </w:pPr>
      <w:r>
        <w:t xml:space="preserve">For a </w:t>
      </w:r>
      <w:r w:rsidR="00303D34">
        <w:t>MME</w:t>
      </w:r>
      <w:r w:rsidR="00C91FB5">
        <w:t xml:space="preserve">: the </w:t>
      </w:r>
      <w:r w:rsidR="00303D34">
        <w:t>MME</w:t>
      </w:r>
      <w:r w:rsidR="00C91FB5">
        <w:t xml:space="preserve"> need to know whether the UE is (or will be) out of coverage, so the </w:t>
      </w:r>
      <w:r w:rsidR="00303D34">
        <w:t>MME</w:t>
      </w:r>
      <w:r w:rsidR="00C91FB5">
        <w:t xml:space="preserve"> </w:t>
      </w:r>
      <w:r w:rsidR="00A9304F">
        <w:t>can</w:t>
      </w:r>
      <w:r w:rsidR="00C91FB5">
        <w:t xml:space="preserve"> set the related NAS timer accordingly</w:t>
      </w:r>
      <w:r w:rsidR="000C7EC7">
        <w:t xml:space="preserve">, and </w:t>
      </w:r>
      <w:r w:rsidR="00C91FB5">
        <w:t xml:space="preserve">the </w:t>
      </w:r>
      <w:r w:rsidR="00303D34">
        <w:t>MME</w:t>
      </w:r>
      <w:r w:rsidR="00C91FB5">
        <w:t xml:space="preserve"> should not initiate the </w:t>
      </w:r>
      <w:r w:rsidR="00C91FB5" w:rsidRPr="00C91FB5">
        <w:t>Network Triggered Service Request</w:t>
      </w:r>
      <w:r w:rsidR="00C91FB5">
        <w:t xml:space="preserve"> </w:t>
      </w:r>
      <w:r w:rsidR="00303D34">
        <w:t xml:space="preserve">(or MT-SDT, etc) </w:t>
      </w:r>
      <w:r w:rsidR="00C91FB5">
        <w:t xml:space="preserve">when the UE is out of coverage. </w:t>
      </w:r>
    </w:p>
    <w:p w14:paraId="50C466A1" w14:textId="39CB8844" w:rsidR="00F75871" w:rsidRDefault="00F75871" w:rsidP="004814BA">
      <w:pPr>
        <w:ind w:left="284"/>
      </w:pPr>
      <w:r>
        <w:t>SA2</w:t>
      </w:r>
      <w:r w:rsidR="00AA1851">
        <w:t xml:space="preserve"> (</w:t>
      </w:r>
      <w:r w:rsidR="00101362">
        <w:fldChar w:fldCharType="begin"/>
      </w:r>
      <w:r w:rsidR="00101362">
        <w:instrText xml:space="preserve"> REF _Ref110936541 \r \h </w:instrText>
      </w:r>
      <w:r w:rsidR="00101362">
        <w:fldChar w:fldCharType="separate"/>
      </w:r>
      <w:r w:rsidR="00101362">
        <w:t>[3]</w:t>
      </w:r>
      <w:r w:rsidR="00101362">
        <w:fldChar w:fldCharType="end"/>
      </w:r>
      <w:r w:rsidR="00AA1851">
        <w:t>)</w:t>
      </w:r>
      <w:r>
        <w:t xml:space="preserve"> is discussing this issue. One option is shown below:</w:t>
      </w:r>
    </w:p>
    <w:p w14:paraId="61A1E998" w14:textId="77777777" w:rsidR="00F75871" w:rsidRDefault="00F75871" w:rsidP="00F75871">
      <w:pPr>
        <w:pStyle w:val="TH"/>
      </w:pPr>
      <w:r w:rsidRPr="00CB5EC9">
        <w:object w:dxaOrig="9031" w:dyaOrig="7096" w14:anchorId="1B7E9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5pt;height:348.4pt" o:ole="">
            <v:imagedata r:id="rId14" o:title=""/>
          </v:shape>
          <o:OLEObject Type="Embed" ProgID="Visio.Drawing.15" ShapeID="_x0000_i1025" DrawAspect="Content" ObjectID="_1721564754" r:id="rId15"/>
        </w:object>
      </w:r>
    </w:p>
    <w:p w14:paraId="1B8B483C" w14:textId="77777777" w:rsidR="00F75871" w:rsidRDefault="00F75871" w:rsidP="00F75871">
      <w:pPr>
        <w:pStyle w:val="TF"/>
      </w:pPr>
      <w:r w:rsidRPr="00C40F96">
        <w:t>Figure 6.6.2-1:</w:t>
      </w:r>
      <w:r>
        <w:t xml:space="preserve"> </w:t>
      </w:r>
      <w:r w:rsidRPr="00C40F96">
        <w:t>UE negotiates Unreachability Period with the AMF using satellite ephemeris information</w:t>
      </w:r>
    </w:p>
    <w:p w14:paraId="3858FE23" w14:textId="77777777" w:rsidR="00805998" w:rsidRPr="00C40F96" w:rsidRDefault="00805998" w:rsidP="00805998">
      <w:pPr>
        <w:pStyle w:val="B10"/>
        <w:rPr>
          <w:rFonts w:eastAsiaTheme="minorEastAsia"/>
        </w:rPr>
      </w:pPr>
      <w:r w:rsidRPr="00C40F96">
        <w:rPr>
          <w:rFonts w:eastAsiaTheme="minorEastAsia"/>
        </w:rPr>
        <w:t>1.</w:t>
      </w:r>
      <w:r w:rsidRPr="00C40F96">
        <w:rPr>
          <w:rFonts w:eastAsiaTheme="minorEastAsia"/>
        </w:rPr>
        <w:tab/>
        <w:t>NG-RAN informs the UE of the satellite ephemeris of the serving cell in RRC signalling. The UE determines how long the UE is still covered by the serving cell.</w:t>
      </w:r>
    </w:p>
    <w:p w14:paraId="0097D4B1" w14:textId="77777777" w:rsidR="0043100B" w:rsidRPr="00C40F96" w:rsidRDefault="0043100B" w:rsidP="0043100B">
      <w:pPr>
        <w:pStyle w:val="B10"/>
        <w:rPr>
          <w:rFonts w:eastAsiaTheme="minorEastAsia"/>
        </w:rPr>
      </w:pPr>
      <w:r w:rsidRPr="00C40F96">
        <w:rPr>
          <w:rFonts w:eastAsiaTheme="minorEastAsia"/>
        </w:rPr>
        <w:t>2.</w:t>
      </w:r>
      <w:r w:rsidRPr="00C40F96">
        <w:rPr>
          <w:rFonts w:eastAsiaTheme="minorEastAsia"/>
        </w:rPr>
        <w:tab/>
        <w:t>UE includes Unreachability Period in its Registration Request. The Unreachability Period tells the AMF the foreseen unreachability period caused by discontinuous satellite coverage in the UE location.</w:t>
      </w:r>
    </w:p>
    <w:p w14:paraId="5BC73370" w14:textId="77777777" w:rsidR="0043100B" w:rsidRDefault="0043100B" w:rsidP="0043100B">
      <w:pPr>
        <w:pStyle w:val="NO"/>
      </w:pPr>
      <w:r w:rsidRPr="00C40F96">
        <w:t>NOTE:</w:t>
      </w:r>
      <w:r w:rsidRPr="00C40F96">
        <w:tab/>
        <w:t>The encoding of the unreachability period in terms of start and end time or start time and duration is left for stage 3 specifications.</w:t>
      </w:r>
    </w:p>
    <w:p w14:paraId="040D2A51" w14:textId="77777777" w:rsidR="0043100B" w:rsidRPr="00C40F96" w:rsidRDefault="0043100B" w:rsidP="0043100B">
      <w:pPr>
        <w:pStyle w:val="B10"/>
        <w:rPr>
          <w:rFonts w:eastAsiaTheme="minorEastAsia"/>
        </w:rPr>
      </w:pPr>
      <w:r w:rsidRPr="00C40F96">
        <w:rPr>
          <w:rFonts w:eastAsiaTheme="minorEastAsia"/>
        </w:rPr>
        <w:t>3.</w:t>
      </w:r>
      <w:r w:rsidRPr="00C40F96">
        <w:rPr>
          <w:rFonts w:eastAsiaTheme="minorEastAsia"/>
        </w:rPr>
        <w:tab/>
        <w:t>The AMF may request for UE Unreachability Period estimate from the NWDAF. If the NWDAF has got sufficient history of UE trajectory and the ephemeris of the satellite constellation, it returns UE Unreachability Period estimate</w:t>
      </w:r>
      <w:r>
        <w:rPr>
          <w:rFonts w:eastAsiaTheme="minorEastAsia"/>
        </w:rPr>
        <w:t xml:space="preserve"> to the AMF.</w:t>
      </w:r>
    </w:p>
    <w:p w14:paraId="5CFE225C" w14:textId="77777777" w:rsidR="0043100B" w:rsidRPr="00C40F96" w:rsidRDefault="0043100B" w:rsidP="0043100B">
      <w:pPr>
        <w:pStyle w:val="B10"/>
        <w:rPr>
          <w:rFonts w:eastAsiaTheme="minorEastAsia"/>
        </w:rPr>
      </w:pPr>
      <w:r w:rsidRPr="00C40F96">
        <w:rPr>
          <w:rFonts w:eastAsiaTheme="minorEastAsia"/>
        </w:rPr>
        <w:t>4.</w:t>
      </w:r>
      <w:r w:rsidRPr="00C40F96">
        <w:rPr>
          <w:rFonts w:eastAsiaTheme="minorEastAsia"/>
        </w:rPr>
        <w:tab/>
        <w:t xml:space="preserve">AMF stores the Unreachability Period as part of the UE context in AMF and considers the UE as </w:t>
      </w:r>
      <w:r>
        <w:rPr>
          <w:rFonts w:eastAsiaTheme="minorEastAsia"/>
        </w:rPr>
        <w:t>"</w:t>
      </w:r>
      <w:r w:rsidRPr="00C40F96">
        <w:rPr>
          <w:rFonts w:eastAsiaTheme="minorEastAsia"/>
        </w:rPr>
        <w:t>not reachable</w:t>
      </w:r>
      <w:r>
        <w:rPr>
          <w:rFonts w:eastAsiaTheme="minorEastAsia"/>
        </w:rPr>
        <w:t>"</w:t>
      </w:r>
      <w:r w:rsidRPr="00C40F96">
        <w:rPr>
          <w:rFonts w:eastAsiaTheme="minorEastAsia"/>
        </w:rPr>
        <w:t xml:space="preserve"> during that period. The AMF echoes back the UE requested Unreachability Period to acknowledge it has taken notice of it.</w:t>
      </w:r>
    </w:p>
    <w:p w14:paraId="1C7905E1" w14:textId="77777777" w:rsidR="0043100B" w:rsidRPr="00C40F96" w:rsidRDefault="0043100B" w:rsidP="0043100B">
      <w:pPr>
        <w:pStyle w:val="B10"/>
        <w:rPr>
          <w:rFonts w:eastAsiaTheme="minorEastAsia"/>
        </w:rPr>
      </w:pPr>
      <w:r w:rsidRPr="00C40F96">
        <w:rPr>
          <w:rFonts w:eastAsiaTheme="minorEastAsia"/>
        </w:rPr>
        <w:tab/>
        <w:t xml:space="preserve">Any procedures that apply on UE that is not reachable due to e.g. MICO mode or eDRX, apply also during Unreachability Period, so that the AMF does not page the UE, notifies the UE reachability as </w:t>
      </w:r>
      <w:r>
        <w:rPr>
          <w:rFonts w:eastAsiaTheme="minorEastAsia"/>
        </w:rPr>
        <w:t>"</w:t>
      </w:r>
      <w:r w:rsidRPr="00C40F96">
        <w:rPr>
          <w:rFonts w:eastAsiaTheme="minorEastAsia"/>
        </w:rPr>
        <w:t>unreachable</w:t>
      </w:r>
      <w:r>
        <w:rPr>
          <w:rFonts w:eastAsiaTheme="minorEastAsia"/>
        </w:rPr>
        <w:t>"</w:t>
      </w:r>
      <w:r w:rsidRPr="00C40F96">
        <w:rPr>
          <w:rFonts w:eastAsiaTheme="minorEastAsia"/>
        </w:rPr>
        <w:t xml:space="preserve"> to those NFs that have subscribed to UE reachability notifications. Extended DL data buffering in the CN applies if it is supported in the network.</w:t>
      </w:r>
    </w:p>
    <w:p w14:paraId="69E35623" w14:textId="77777777" w:rsidR="0043100B" w:rsidRPr="00C40F96" w:rsidRDefault="0043100B" w:rsidP="0043100B">
      <w:pPr>
        <w:pStyle w:val="B10"/>
        <w:rPr>
          <w:rFonts w:eastAsiaTheme="minorEastAsia"/>
        </w:rPr>
      </w:pPr>
      <w:r w:rsidRPr="00C40F96">
        <w:rPr>
          <w:rFonts w:eastAsiaTheme="minorEastAsia"/>
        </w:rPr>
        <w:tab/>
        <w:t>The AMF assigns a Periodic Update Timer that allows the UE to omit periodic updates until the next foreseen connectivity period.</w:t>
      </w:r>
    </w:p>
    <w:p w14:paraId="363842C7" w14:textId="77777777" w:rsidR="00EE4CFA" w:rsidRPr="00C40F96" w:rsidRDefault="00EE4CFA" w:rsidP="00EE4CFA">
      <w:pPr>
        <w:pStyle w:val="B10"/>
        <w:rPr>
          <w:rFonts w:eastAsiaTheme="minorEastAsia"/>
        </w:rPr>
      </w:pPr>
      <w:r w:rsidRPr="00C40F96">
        <w:rPr>
          <w:rFonts w:eastAsiaTheme="minorEastAsia"/>
        </w:rPr>
        <w:t>5.</w:t>
      </w:r>
      <w:r w:rsidRPr="00C40F96">
        <w:rPr>
          <w:rFonts w:eastAsiaTheme="minorEastAsia"/>
        </w:rPr>
        <w:tab/>
        <w:t>UE is not reachable due to coverage gap caused by discontinuous coverage. If the UE finds coverage before the end of Unreachability Period, it may initiate UL signalling or send UL data. The UE may initiate an additional registration update procedure if it finds unpredicted coverage before the end of Unreachability Period.</w:t>
      </w:r>
    </w:p>
    <w:p w14:paraId="2766AB61" w14:textId="77777777" w:rsidR="00EE4CFA" w:rsidRPr="00C40F96" w:rsidRDefault="00EE4CFA" w:rsidP="00EE4CFA">
      <w:pPr>
        <w:pStyle w:val="B10"/>
        <w:rPr>
          <w:rFonts w:eastAsiaTheme="minorEastAsia"/>
        </w:rPr>
      </w:pPr>
      <w:r w:rsidRPr="00C40F96">
        <w:rPr>
          <w:rFonts w:eastAsiaTheme="minorEastAsia"/>
        </w:rPr>
        <w:lastRenderedPageBreak/>
        <w:t>6.</w:t>
      </w:r>
      <w:r w:rsidRPr="00C40F96">
        <w:rPr>
          <w:rFonts w:eastAsiaTheme="minorEastAsia"/>
        </w:rPr>
        <w:tab/>
        <w:t>DL data targeted for the UE arrives while the UE is not reachable due to discontinuous coverage.</w:t>
      </w:r>
    </w:p>
    <w:p w14:paraId="28C96EF9" w14:textId="77777777" w:rsidR="00EE4CFA" w:rsidRPr="00C40F96" w:rsidRDefault="00EE4CFA" w:rsidP="00EE4CFA">
      <w:pPr>
        <w:pStyle w:val="B10"/>
        <w:rPr>
          <w:rFonts w:eastAsiaTheme="minorEastAsia"/>
        </w:rPr>
      </w:pPr>
      <w:r w:rsidRPr="00C40F96">
        <w:rPr>
          <w:rFonts w:eastAsiaTheme="minorEastAsia"/>
        </w:rPr>
        <w:t>7.</w:t>
      </w:r>
      <w:r w:rsidRPr="00C40F96">
        <w:rPr>
          <w:rFonts w:eastAsiaTheme="minorEastAsia"/>
        </w:rPr>
        <w:tab/>
        <w:t>Upon receiving DL Data Notification, the SMF requests DL data transfer from the AMF</w:t>
      </w:r>
    </w:p>
    <w:p w14:paraId="52B30BEA" w14:textId="77777777" w:rsidR="00EE4CFA" w:rsidRPr="00C40F96" w:rsidRDefault="00EE4CFA" w:rsidP="00EE4CFA">
      <w:pPr>
        <w:pStyle w:val="B10"/>
        <w:rPr>
          <w:rFonts w:eastAsiaTheme="minorEastAsia"/>
        </w:rPr>
      </w:pPr>
      <w:r w:rsidRPr="00C40F96">
        <w:rPr>
          <w:rFonts w:eastAsiaTheme="minorEastAsia"/>
        </w:rPr>
        <w:t>8.</w:t>
      </w:r>
      <w:r w:rsidRPr="00C40F96">
        <w:rPr>
          <w:rFonts w:eastAsiaTheme="minorEastAsia"/>
        </w:rPr>
        <w:tab/>
        <w:t>The AMF knows based on Unreachability Period received from the UE in step 2 in the previous registration procedure that the UE is not reachable. The AMF includes the corresponding Estimated Maximum Wait time as specified in clause</w:t>
      </w:r>
      <w:r>
        <w:rPr>
          <w:rFonts w:eastAsiaTheme="minorEastAsia"/>
        </w:rPr>
        <w:t> </w:t>
      </w:r>
      <w:r w:rsidRPr="00C40F96">
        <w:rPr>
          <w:rFonts w:eastAsiaTheme="minorEastAsia"/>
        </w:rPr>
        <w:t xml:space="preserve">4.2.3.3 </w:t>
      </w:r>
      <w:r>
        <w:rPr>
          <w:rFonts w:eastAsiaTheme="minorEastAsia"/>
        </w:rPr>
        <w:t xml:space="preserve">of </w:t>
      </w:r>
      <w:r w:rsidRPr="00C40F96">
        <w:rPr>
          <w:rFonts w:eastAsiaTheme="minorEastAsia"/>
        </w:rPr>
        <w:t>TS</w:t>
      </w:r>
      <w:r>
        <w:rPr>
          <w:rFonts w:eastAsiaTheme="minorEastAsia"/>
        </w:rPr>
        <w:t> </w:t>
      </w:r>
      <w:r w:rsidRPr="00C40F96">
        <w:rPr>
          <w:rFonts w:eastAsiaTheme="minorEastAsia"/>
        </w:rPr>
        <w:t>23.502</w:t>
      </w:r>
      <w:r>
        <w:rPr>
          <w:rFonts w:eastAsiaTheme="minorEastAsia"/>
        </w:rPr>
        <w:t> </w:t>
      </w:r>
      <w:r w:rsidRPr="00C40F96">
        <w:rPr>
          <w:rFonts w:eastAsiaTheme="minorEastAsia"/>
        </w:rPr>
        <w:t>[</w:t>
      </w:r>
      <w:r>
        <w:rPr>
          <w:rFonts w:eastAsiaTheme="minorEastAsia"/>
        </w:rPr>
        <w:t>3</w:t>
      </w:r>
      <w:r w:rsidRPr="00C40F96">
        <w:rPr>
          <w:rFonts w:eastAsiaTheme="minorEastAsia"/>
        </w:rPr>
        <w:t>].</w:t>
      </w:r>
    </w:p>
    <w:p w14:paraId="39DCF875" w14:textId="77777777" w:rsidR="00EE4CFA" w:rsidRPr="00C40F96" w:rsidRDefault="00EE4CFA" w:rsidP="00EE4CFA">
      <w:pPr>
        <w:pStyle w:val="B10"/>
        <w:rPr>
          <w:rFonts w:eastAsiaTheme="minorEastAsia"/>
        </w:rPr>
      </w:pPr>
      <w:r w:rsidRPr="00C40F96">
        <w:rPr>
          <w:rFonts w:eastAsiaTheme="minorEastAsia"/>
        </w:rPr>
        <w:t>9.</w:t>
      </w:r>
      <w:r w:rsidRPr="00C40F96">
        <w:rPr>
          <w:rFonts w:eastAsiaTheme="minorEastAsia"/>
        </w:rPr>
        <w:tab/>
        <w:t>If extended DL data buffering is supported in the SMF, then the SMF initiates data DL data buffering as specified in TS</w:t>
      </w:r>
      <w:r>
        <w:rPr>
          <w:rFonts w:eastAsiaTheme="minorEastAsia"/>
        </w:rPr>
        <w:t> </w:t>
      </w:r>
      <w:r w:rsidRPr="00C40F96">
        <w:rPr>
          <w:rFonts w:eastAsiaTheme="minorEastAsia"/>
        </w:rPr>
        <w:t>23.502</w:t>
      </w:r>
      <w:r>
        <w:rPr>
          <w:rFonts w:eastAsiaTheme="minorEastAsia"/>
        </w:rPr>
        <w:t> </w:t>
      </w:r>
      <w:r w:rsidRPr="00C40F96">
        <w:rPr>
          <w:rFonts w:eastAsiaTheme="minorEastAsia"/>
        </w:rPr>
        <w:t>[</w:t>
      </w:r>
      <w:r>
        <w:rPr>
          <w:rFonts w:eastAsiaTheme="minorEastAsia"/>
        </w:rPr>
        <w:t>3</w:t>
      </w:r>
      <w:r w:rsidRPr="00C40F96">
        <w:rPr>
          <w:rFonts w:eastAsiaTheme="minorEastAsia"/>
        </w:rPr>
        <w:t>]</w:t>
      </w:r>
    </w:p>
    <w:p w14:paraId="2AFC67DE" w14:textId="77777777" w:rsidR="00EE4CFA" w:rsidRDefault="00EE4CFA" w:rsidP="004814BA">
      <w:pPr>
        <w:ind w:left="284"/>
      </w:pPr>
    </w:p>
    <w:p w14:paraId="2BD62F89" w14:textId="3B3860CD" w:rsidR="003D21FA" w:rsidRDefault="00273553" w:rsidP="006C1AB0">
      <w:pPr>
        <w:ind w:left="284"/>
      </w:pPr>
      <w:r w:rsidRPr="008D41FC">
        <w:t>T</w:t>
      </w:r>
      <w:r>
        <w:t xml:space="preserve">he exchange of the coverage window prediction is performed between the UE and the CN via NAS. </w:t>
      </w:r>
      <w:r w:rsidR="00055AC6">
        <w:t xml:space="preserve">The CN know when the UE is reachable, so the CN only initiate a paging procedure when there is a DL data to be delivered to the UE and the UE is in the coverage. </w:t>
      </w:r>
      <w:r w:rsidR="006C1AB0">
        <w:t>T</w:t>
      </w:r>
      <w:r w:rsidR="000C7EC7">
        <w:t xml:space="preserve">he </w:t>
      </w:r>
      <w:r w:rsidR="003D21FA">
        <w:t>impact to RAN3 is unclear</w:t>
      </w:r>
      <w:r w:rsidR="000C7EC7">
        <w:t xml:space="preserve"> at current stage</w:t>
      </w:r>
      <w:r w:rsidR="003D21FA">
        <w:t>.</w:t>
      </w:r>
      <w:r w:rsidR="000C7EC7">
        <w:t xml:space="preserve"> It is preferred to wait for SA2 progress</w:t>
      </w:r>
      <w:r w:rsidR="00175AC0">
        <w:t>, e.g. the prediction for coverage window, and the usage for the prediction</w:t>
      </w:r>
      <w:r w:rsidR="000C7EC7">
        <w:t xml:space="preserve">. </w:t>
      </w:r>
      <w:r w:rsidR="003D21FA">
        <w:t xml:space="preserve"> </w:t>
      </w:r>
    </w:p>
    <w:p w14:paraId="246E30D4" w14:textId="5F92104D" w:rsidR="003D21FA" w:rsidRDefault="003D21FA" w:rsidP="004814BA">
      <w:pPr>
        <w:ind w:left="239"/>
        <w:rPr>
          <w:b/>
          <w:bCs/>
        </w:rPr>
      </w:pPr>
      <w:r w:rsidRPr="000C7EC7">
        <w:rPr>
          <w:b/>
          <w:bCs/>
        </w:rPr>
        <w:t xml:space="preserve">Proposal </w:t>
      </w:r>
      <w:r w:rsidR="00A6293E">
        <w:rPr>
          <w:b/>
          <w:bCs/>
        </w:rPr>
        <w:t>2</w:t>
      </w:r>
      <w:r w:rsidRPr="000C7EC7">
        <w:rPr>
          <w:b/>
          <w:bCs/>
        </w:rPr>
        <w:t xml:space="preserve">: RAN3 wait for SA2 </w:t>
      </w:r>
      <w:r w:rsidR="000C7EC7">
        <w:rPr>
          <w:b/>
          <w:bCs/>
        </w:rPr>
        <w:t>progress</w:t>
      </w:r>
      <w:r w:rsidRPr="000C7EC7">
        <w:rPr>
          <w:b/>
          <w:bCs/>
        </w:rPr>
        <w:t xml:space="preserve"> on support discontinuous coverage. </w:t>
      </w:r>
    </w:p>
    <w:bookmarkEnd w:id="0"/>
    <w:p w14:paraId="28E42E52" w14:textId="77777777" w:rsidR="000F16C4" w:rsidRPr="0087767E" w:rsidRDefault="00CD2620" w:rsidP="00E00CEF">
      <w:pPr>
        <w:pStyle w:val="Heading1"/>
      </w:pPr>
      <w:r w:rsidRPr="00811071">
        <w:t>3</w:t>
      </w:r>
      <w:r w:rsidR="000F16C4" w:rsidRPr="00811071">
        <w:tab/>
      </w:r>
      <w:r w:rsidRPr="0087767E">
        <w:t>Conclusions</w:t>
      </w:r>
    </w:p>
    <w:p w14:paraId="2C10ADBC" w14:textId="23D30FCF" w:rsidR="00A15228" w:rsidRPr="0087767E" w:rsidRDefault="008175F5" w:rsidP="006A43F7">
      <w:pPr>
        <w:jc w:val="both"/>
        <w:rPr>
          <w:bCs/>
          <w:lang w:val="en-US"/>
        </w:rPr>
      </w:pPr>
      <w:r w:rsidRPr="0087767E">
        <w:rPr>
          <w:bCs/>
          <w:lang w:val="en-US"/>
        </w:rPr>
        <w:t xml:space="preserve">In this contribution, we briefly analyzed </w:t>
      </w:r>
      <w:r w:rsidR="00335AA6">
        <w:rPr>
          <w:bCs/>
          <w:lang w:val="en-US"/>
        </w:rPr>
        <w:t xml:space="preserve">the </w:t>
      </w:r>
      <w:r w:rsidR="007549E8">
        <w:rPr>
          <w:bCs/>
          <w:lang w:val="en-US"/>
        </w:rPr>
        <w:t>support for discontinuous coverage</w:t>
      </w:r>
      <w:r w:rsidR="00C4535D">
        <w:rPr>
          <w:bCs/>
          <w:lang w:val="en-US"/>
        </w:rPr>
        <w:t xml:space="preserve">. </w:t>
      </w:r>
      <w:r w:rsidRPr="0087767E">
        <w:rPr>
          <w:bCs/>
          <w:lang w:val="en-US"/>
        </w:rPr>
        <w:t>Our proposals are:</w:t>
      </w:r>
    </w:p>
    <w:p w14:paraId="20CAFD1C" w14:textId="77777777" w:rsidR="00F31690" w:rsidRPr="00DF119B" w:rsidRDefault="00F31690" w:rsidP="00F31690">
      <w:pPr>
        <w:pStyle w:val="ListParagraph"/>
        <w:ind w:left="405"/>
        <w:rPr>
          <w:b/>
          <w:bCs/>
        </w:rPr>
      </w:pPr>
      <w:r w:rsidRPr="00DF119B">
        <w:rPr>
          <w:b/>
          <w:bCs/>
        </w:rPr>
        <w:t xml:space="preserve">Propose </w:t>
      </w:r>
      <w:r>
        <w:rPr>
          <w:b/>
          <w:bCs/>
        </w:rPr>
        <w:t>1</w:t>
      </w:r>
      <w:r w:rsidRPr="00DF119B">
        <w:rPr>
          <w:b/>
          <w:bCs/>
        </w:rPr>
        <w:t>: Introduce a new Radio Network Layer cause value for discontinuous coverage</w:t>
      </w:r>
    </w:p>
    <w:p w14:paraId="265CE068" w14:textId="07A24E78" w:rsidR="00F31690" w:rsidRDefault="00F31690" w:rsidP="00F31690">
      <w:pPr>
        <w:pStyle w:val="ListParagraph"/>
        <w:ind w:left="405"/>
      </w:pPr>
      <w:r>
        <w:t>The draft S1AP CR can be found in (</w:t>
      </w:r>
      <w:r>
        <w:fldChar w:fldCharType="begin"/>
      </w:r>
      <w:r>
        <w:instrText xml:space="preserve"> REF _Ref110248332 \r \h </w:instrText>
      </w:r>
      <w:r>
        <w:fldChar w:fldCharType="separate"/>
      </w:r>
      <w:r>
        <w:t>[2]</w:t>
      </w:r>
      <w:r>
        <w:fldChar w:fldCharType="end"/>
      </w:r>
      <w:r>
        <w:t>)</w:t>
      </w:r>
    </w:p>
    <w:p w14:paraId="78A90B36" w14:textId="77777777" w:rsidR="00360DA1" w:rsidRDefault="00360DA1" w:rsidP="00F31690">
      <w:pPr>
        <w:pStyle w:val="ListParagraph"/>
        <w:ind w:left="405"/>
      </w:pPr>
    </w:p>
    <w:p w14:paraId="737B7633" w14:textId="23E530C0" w:rsidR="00A234C7" w:rsidRPr="000C7EC7" w:rsidRDefault="00A234C7" w:rsidP="00F31690">
      <w:pPr>
        <w:pStyle w:val="ListParagraph"/>
        <w:ind w:left="405"/>
        <w:rPr>
          <w:b/>
          <w:bCs/>
        </w:rPr>
      </w:pPr>
      <w:r w:rsidRPr="000C7EC7">
        <w:rPr>
          <w:b/>
          <w:bCs/>
        </w:rPr>
        <w:t xml:space="preserve">Proposal </w:t>
      </w:r>
      <w:r w:rsidR="00F31690">
        <w:rPr>
          <w:b/>
          <w:bCs/>
        </w:rPr>
        <w:t>2</w:t>
      </w:r>
      <w:r w:rsidRPr="000C7EC7">
        <w:rPr>
          <w:b/>
          <w:bCs/>
        </w:rPr>
        <w:t xml:space="preserve">: RAN3 wait for SA2 </w:t>
      </w:r>
      <w:r>
        <w:rPr>
          <w:b/>
          <w:bCs/>
        </w:rPr>
        <w:t>progress</w:t>
      </w:r>
      <w:r w:rsidRPr="000C7EC7">
        <w:rPr>
          <w:b/>
          <w:bCs/>
        </w:rPr>
        <w:t xml:space="preserve"> on support discontinuous coverage. </w:t>
      </w:r>
    </w:p>
    <w:p w14:paraId="483F8717" w14:textId="77777777" w:rsidR="00403B9B" w:rsidRPr="0087767E" w:rsidRDefault="00403B9B" w:rsidP="00403B9B">
      <w:pPr>
        <w:pStyle w:val="Heading1"/>
      </w:pPr>
      <w:r w:rsidRPr="0087767E">
        <w:t>References</w:t>
      </w:r>
    </w:p>
    <w:bookmarkStart w:id="1" w:name="_Ref110245026"/>
    <w:bookmarkStart w:id="2" w:name="_Ref84852747"/>
    <w:bookmarkStart w:id="3" w:name="_Ref84938532"/>
    <w:bookmarkStart w:id="4" w:name="_Ref101797237"/>
    <w:p w14:paraId="4577824C" w14:textId="45CEECCE" w:rsidR="007809CB" w:rsidRDefault="007E6588" w:rsidP="00366C47">
      <w:pPr>
        <w:numPr>
          <w:ilvl w:val="0"/>
          <w:numId w:val="1"/>
        </w:numPr>
        <w:overflowPunct w:val="0"/>
        <w:autoSpaceDE w:val="0"/>
        <w:autoSpaceDN w:val="0"/>
        <w:adjustRightInd w:val="0"/>
        <w:textAlignment w:val="baseline"/>
      </w:pPr>
      <w:r w:rsidRPr="007E6588">
        <w:fldChar w:fldCharType="begin"/>
      </w:r>
      <w:r w:rsidRPr="007E6588">
        <w:instrText xml:space="preserve"> HYPERLINK "https://www.3gpp.org/ftp/tsg_ran/TSG_RAN/TSGR_96/Docs/RP-221806.zip" </w:instrText>
      </w:r>
      <w:r w:rsidRPr="007E6588">
        <w:fldChar w:fldCharType="separate"/>
      </w:r>
      <w:r w:rsidRPr="007E6588">
        <w:rPr>
          <w:rStyle w:val="Hyperlink"/>
        </w:rPr>
        <w:t>RP-221806</w:t>
      </w:r>
      <w:r w:rsidRPr="007E6588">
        <w:fldChar w:fldCharType="end"/>
      </w:r>
      <w:r>
        <w:t xml:space="preserve">, </w:t>
      </w:r>
      <w:r w:rsidR="005E6FEE" w:rsidRPr="005E6FEE">
        <w:t>WID on IoT NTN enhancements</w:t>
      </w:r>
      <w:bookmarkEnd w:id="1"/>
    </w:p>
    <w:p w14:paraId="620557FF" w14:textId="038BEB12" w:rsidR="00811071" w:rsidRDefault="00811071" w:rsidP="00276FE2">
      <w:pPr>
        <w:numPr>
          <w:ilvl w:val="0"/>
          <w:numId w:val="1"/>
        </w:numPr>
        <w:overflowPunct w:val="0"/>
        <w:autoSpaceDE w:val="0"/>
        <w:autoSpaceDN w:val="0"/>
        <w:adjustRightInd w:val="0"/>
        <w:textAlignment w:val="baseline"/>
      </w:pPr>
      <w:bookmarkStart w:id="5" w:name="_Ref110248332"/>
      <w:bookmarkStart w:id="6" w:name="_Ref92209359"/>
      <w:bookmarkStart w:id="7" w:name="_Ref92206954"/>
      <w:bookmarkStart w:id="8" w:name="_Ref84927467"/>
      <w:bookmarkStart w:id="9" w:name="_Ref101803114"/>
      <w:bookmarkEnd w:id="2"/>
      <w:bookmarkEnd w:id="3"/>
      <w:bookmarkEnd w:id="4"/>
      <w:r>
        <w:t>R3-22</w:t>
      </w:r>
      <w:r w:rsidR="00DF6DA0">
        <w:t>4386</w:t>
      </w:r>
      <w:r>
        <w:t>, draft S1AP CR for IOT NTN</w:t>
      </w:r>
      <w:bookmarkEnd w:id="5"/>
    </w:p>
    <w:p w14:paraId="5FE0D479" w14:textId="6B4FFE11" w:rsidR="000E3D7F" w:rsidRDefault="000E3D7F" w:rsidP="00276FE2">
      <w:pPr>
        <w:numPr>
          <w:ilvl w:val="0"/>
          <w:numId w:val="1"/>
        </w:numPr>
        <w:overflowPunct w:val="0"/>
        <w:autoSpaceDE w:val="0"/>
        <w:autoSpaceDN w:val="0"/>
        <w:adjustRightInd w:val="0"/>
        <w:textAlignment w:val="baseline"/>
      </w:pPr>
      <w:bookmarkStart w:id="10" w:name="_Ref110936541"/>
      <w:r w:rsidRPr="000E3D7F">
        <w:t>TR </w:t>
      </w:r>
      <w:hyperlink r:id="rId16" w:tgtFrame="_blank" w:history="1">
        <w:r w:rsidRPr="000E3D7F">
          <w:t>23.700-28</w:t>
        </w:r>
      </w:hyperlink>
      <w:r w:rsidRPr="000E3D7F">
        <w:t>, Study on Integration of satellite components in the 5G architecture; Phase 2</w:t>
      </w:r>
      <w:bookmarkEnd w:id="6"/>
      <w:bookmarkEnd w:id="7"/>
      <w:bookmarkEnd w:id="8"/>
      <w:bookmarkEnd w:id="9"/>
      <w:bookmarkEnd w:id="10"/>
    </w:p>
    <w:p w14:paraId="2C91C68F" w14:textId="77777777" w:rsidR="00811071" w:rsidRPr="000E3D7F" w:rsidRDefault="00811071" w:rsidP="00276FE2">
      <w:pPr>
        <w:numPr>
          <w:ilvl w:val="0"/>
          <w:numId w:val="1"/>
        </w:numPr>
        <w:overflowPunct w:val="0"/>
        <w:autoSpaceDE w:val="0"/>
        <w:autoSpaceDN w:val="0"/>
        <w:adjustRightInd w:val="0"/>
        <w:textAlignment w:val="baseline"/>
      </w:pPr>
    </w:p>
    <w:sectPr w:rsidR="00811071" w:rsidRPr="000E3D7F"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2D520" w14:textId="77777777" w:rsidR="002627AB" w:rsidRDefault="002627AB">
      <w:r>
        <w:separator/>
      </w:r>
    </w:p>
  </w:endnote>
  <w:endnote w:type="continuationSeparator" w:id="0">
    <w:p w14:paraId="63CF164F" w14:textId="77777777" w:rsidR="002627AB" w:rsidRDefault="002627AB">
      <w:r>
        <w:continuationSeparator/>
      </w:r>
    </w:p>
  </w:endnote>
  <w:endnote w:type="continuationNotice" w:id="1">
    <w:p w14:paraId="4809F610" w14:textId="77777777" w:rsidR="002627AB" w:rsidRDefault="00262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E59F8" w14:textId="77777777" w:rsidR="002627AB" w:rsidRDefault="002627AB">
      <w:r>
        <w:separator/>
      </w:r>
    </w:p>
  </w:footnote>
  <w:footnote w:type="continuationSeparator" w:id="0">
    <w:p w14:paraId="12EA0D74" w14:textId="77777777" w:rsidR="002627AB" w:rsidRDefault="002627AB">
      <w:r>
        <w:continuationSeparator/>
      </w:r>
    </w:p>
  </w:footnote>
  <w:footnote w:type="continuationNotice" w:id="1">
    <w:p w14:paraId="46594061" w14:textId="77777777" w:rsidR="002627AB" w:rsidRDefault="002627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12"/>
  </w:num>
  <w:num w:numId="3">
    <w:abstractNumId w:val="15"/>
  </w:num>
  <w:num w:numId="4">
    <w:abstractNumId w:val="19"/>
  </w:num>
  <w:num w:numId="5">
    <w:abstractNumId w:val="7"/>
  </w:num>
  <w:num w:numId="6">
    <w:abstractNumId w:val="3"/>
  </w:num>
  <w:num w:numId="7">
    <w:abstractNumId w:val="20"/>
  </w:num>
  <w:num w:numId="8">
    <w:abstractNumId w:val="21"/>
  </w:num>
  <w:num w:numId="9">
    <w:abstractNumId w:val="1"/>
  </w:num>
  <w:num w:numId="10">
    <w:abstractNumId w:val="11"/>
  </w:num>
  <w:num w:numId="11">
    <w:abstractNumId w:val="13"/>
  </w:num>
  <w:num w:numId="12">
    <w:abstractNumId w:val="8"/>
  </w:num>
  <w:num w:numId="13">
    <w:abstractNumId w:val="18"/>
  </w:num>
  <w:num w:numId="14">
    <w:abstractNumId w:val="9"/>
  </w:num>
  <w:num w:numId="15">
    <w:abstractNumId w:val="14"/>
  </w:num>
  <w:num w:numId="16">
    <w:abstractNumId w:val="4"/>
  </w:num>
  <w:num w:numId="17">
    <w:abstractNumId w:val="17"/>
  </w:num>
  <w:num w:numId="18">
    <w:abstractNumId w:val="5"/>
  </w:num>
  <w:num w:numId="19">
    <w:abstractNumId w:val="16"/>
  </w:num>
  <w:num w:numId="20">
    <w:abstractNumId w:val="10"/>
  </w:num>
  <w:num w:numId="21">
    <w:abstractNumId w:val="2"/>
  </w:num>
  <w:num w:numId="2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201C"/>
    <w:rsid w:val="0001239F"/>
    <w:rsid w:val="00012ED2"/>
    <w:rsid w:val="00014387"/>
    <w:rsid w:val="000149CB"/>
    <w:rsid w:val="00015ACB"/>
    <w:rsid w:val="00017509"/>
    <w:rsid w:val="00017E54"/>
    <w:rsid w:val="00020D64"/>
    <w:rsid w:val="0002264F"/>
    <w:rsid w:val="000241F1"/>
    <w:rsid w:val="00024B80"/>
    <w:rsid w:val="0002700F"/>
    <w:rsid w:val="00030033"/>
    <w:rsid w:val="000304FC"/>
    <w:rsid w:val="00030B38"/>
    <w:rsid w:val="00031D10"/>
    <w:rsid w:val="00032007"/>
    <w:rsid w:val="00032E6B"/>
    <w:rsid w:val="00033397"/>
    <w:rsid w:val="000342C7"/>
    <w:rsid w:val="00035146"/>
    <w:rsid w:val="000357AE"/>
    <w:rsid w:val="000368CB"/>
    <w:rsid w:val="00040095"/>
    <w:rsid w:val="00041F03"/>
    <w:rsid w:val="00042620"/>
    <w:rsid w:val="00043B95"/>
    <w:rsid w:val="00044AC7"/>
    <w:rsid w:val="00045D78"/>
    <w:rsid w:val="0004695C"/>
    <w:rsid w:val="00046BB9"/>
    <w:rsid w:val="000475F2"/>
    <w:rsid w:val="00051152"/>
    <w:rsid w:val="00051B46"/>
    <w:rsid w:val="0005208F"/>
    <w:rsid w:val="0005212E"/>
    <w:rsid w:val="0005262E"/>
    <w:rsid w:val="00052FC8"/>
    <w:rsid w:val="00053754"/>
    <w:rsid w:val="00054F0E"/>
    <w:rsid w:val="00055AC6"/>
    <w:rsid w:val="00055D59"/>
    <w:rsid w:val="0005648A"/>
    <w:rsid w:val="00056FCD"/>
    <w:rsid w:val="0005703E"/>
    <w:rsid w:val="0005753D"/>
    <w:rsid w:val="00061BD0"/>
    <w:rsid w:val="000629CC"/>
    <w:rsid w:val="00063F07"/>
    <w:rsid w:val="00064BA2"/>
    <w:rsid w:val="00066205"/>
    <w:rsid w:val="00067E1F"/>
    <w:rsid w:val="00070154"/>
    <w:rsid w:val="000705C2"/>
    <w:rsid w:val="00071F01"/>
    <w:rsid w:val="00072A62"/>
    <w:rsid w:val="00073785"/>
    <w:rsid w:val="00073AD7"/>
    <w:rsid w:val="00074356"/>
    <w:rsid w:val="00074A6D"/>
    <w:rsid w:val="00074E0B"/>
    <w:rsid w:val="0007517E"/>
    <w:rsid w:val="0007521B"/>
    <w:rsid w:val="00076551"/>
    <w:rsid w:val="00076A45"/>
    <w:rsid w:val="00077A25"/>
    <w:rsid w:val="0008022F"/>
    <w:rsid w:val="00080512"/>
    <w:rsid w:val="0008073B"/>
    <w:rsid w:val="00080835"/>
    <w:rsid w:val="000809A6"/>
    <w:rsid w:val="00080EF0"/>
    <w:rsid w:val="00081167"/>
    <w:rsid w:val="00081942"/>
    <w:rsid w:val="00081A97"/>
    <w:rsid w:val="00081C52"/>
    <w:rsid w:val="00082612"/>
    <w:rsid w:val="00082F68"/>
    <w:rsid w:val="0008382D"/>
    <w:rsid w:val="000839D4"/>
    <w:rsid w:val="00084F90"/>
    <w:rsid w:val="00086000"/>
    <w:rsid w:val="00086B99"/>
    <w:rsid w:val="00087551"/>
    <w:rsid w:val="00090AF9"/>
    <w:rsid w:val="000925FD"/>
    <w:rsid w:val="0009650B"/>
    <w:rsid w:val="00096BF9"/>
    <w:rsid w:val="00096C98"/>
    <w:rsid w:val="000A1353"/>
    <w:rsid w:val="000A175A"/>
    <w:rsid w:val="000A26CB"/>
    <w:rsid w:val="000A3473"/>
    <w:rsid w:val="000A36B8"/>
    <w:rsid w:val="000A4BFA"/>
    <w:rsid w:val="000A6D8E"/>
    <w:rsid w:val="000B07B6"/>
    <w:rsid w:val="000B07F1"/>
    <w:rsid w:val="000B0C5F"/>
    <w:rsid w:val="000B1D38"/>
    <w:rsid w:val="000B1DBC"/>
    <w:rsid w:val="000B2850"/>
    <w:rsid w:val="000B2EEB"/>
    <w:rsid w:val="000B4278"/>
    <w:rsid w:val="000B53A8"/>
    <w:rsid w:val="000B57D9"/>
    <w:rsid w:val="000B7558"/>
    <w:rsid w:val="000B7BCF"/>
    <w:rsid w:val="000C00D3"/>
    <w:rsid w:val="000C0326"/>
    <w:rsid w:val="000C0742"/>
    <w:rsid w:val="000C1438"/>
    <w:rsid w:val="000C1CC1"/>
    <w:rsid w:val="000C2A2A"/>
    <w:rsid w:val="000C3B92"/>
    <w:rsid w:val="000C5C6A"/>
    <w:rsid w:val="000C6894"/>
    <w:rsid w:val="000C6AF3"/>
    <w:rsid w:val="000C6D96"/>
    <w:rsid w:val="000C7039"/>
    <w:rsid w:val="000C7EC7"/>
    <w:rsid w:val="000D458F"/>
    <w:rsid w:val="000D45B6"/>
    <w:rsid w:val="000D4960"/>
    <w:rsid w:val="000D4D03"/>
    <w:rsid w:val="000D4ECB"/>
    <w:rsid w:val="000D58AB"/>
    <w:rsid w:val="000D620B"/>
    <w:rsid w:val="000D7DAA"/>
    <w:rsid w:val="000E153B"/>
    <w:rsid w:val="000E222A"/>
    <w:rsid w:val="000E2B7C"/>
    <w:rsid w:val="000E3312"/>
    <w:rsid w:val="000E3D7F"/>
    <w:rsid w:val="000E5662"/>
    <w:rsid w:val="000E5B70"/>
    <w:rsid w:val="000E72CB"/>
    <w:rsid w:val="000E7400"/>
    <w:rsid w:val="000E7C5D"/>
    <w:rsid w:val="000E7E52"/>
    <w:rsid w:val="000F16C4"/>
    <w:rsid w:val="000F3807"/>
    <w:rsid w:val="000F4440"/>
    <w:rsid w:val="000F4EBF"/>
    <w:rsid w:val="000F551E"/>
    <w:rsid w:val="000F5F84"/>
    <w:rsid w:val="000F77D5"/>
    <w:rsid w:val="001000CD"/>
    <w:rsid w:val="00100C6F"/>
    <w:rsid w:val="001011DF"/>
    <w:rsid w:val="00101362"/>
    <w:rsid w:val="001014BB"/>
    <w:rsid w:val="00101F3D"/>
    <w:rsid w:val="00103188"/>
    <w:rsid w:val="0010459B"/>
    <w:rsid w:val="00104AFE"/>
    <w:rsid w:val="00105806"/>
    <w:rsid w:val="0010670B"/>
    <w:rsid w:val="00106D69"/>
    <w:rsid w:val="0010772B"/>
    <w:rsid w:val="00107E95"/>
    <w:rsid w:val="00107F32"/>
    <w:rsid w:val="00110ED1"/>
    <w:rsid w:val="001119EE"/>
    <w:rsid w:val="001124BC"/>
    <w:rsid w:val="001127A9"/>
    <w:rsid w:val="00112915"/>
    <w:rsid w:val="0011530D"/>
    <w:rsid w:val="00117A12"/>
    <w:rsid w:val="00117FCC"/>
    <w:rsid w:val="001219A2"/>
    <w:rsid w:val="00122237"/>
    <w:rsid w:val="00124E93"/>
    <w:rsid w:val="00125ED7"/>
    <w:rsid w:val="00126062"/>
    <w:rsid w:val="00127A6C"/>
    <w:rsid w:val="001303DD"/>
    <w:rsid w:val="001308CC"/>
    <w:rsid w:val="001313AD"/>
    <w:rsid w:val="00131CD1"/>
    <w:rsid w:val="001326A8"/>
    <w:rsid w:val="00132931"/>
    <w:rsid w:val="00132C93"/>
    <w:rsid w:val="001335E3"/>
    <w:rsid w:val="001344D3"/>
    <w:rsid w:val="00135755"/>
    <w:rsid w:val="0013680F"/>
    <w:rsid w:val="00140A8D"/>
    <w:rsid w:val="00140AF7"/>
    <w:rsid w:val="00141F05"/>
    <w:rsid w:val="00144950"/>
    <w:rsid w:val="001450A6"/>
    <w:rsid w:val="0014626D"/>
    <w:rsid w:val="0014651D"/>
    <w:rsid w:val="00146D59"/>
    <w:rsid w:val="0014785F"/>
    <w:rsid w:val="001509F1"/>
    <w:rsid w:val="00151960"/>
    <w:rsid w:val="00151A61"/>
    <w:rsid w:val="00153C98"/>
    <w:rsid w:val="0015425C"/>
    <w:rsid w:val="00154392"/>
    <w:rsid w:val="00155D37"/>
    <w:rsid w:val="0015684E"/>
    <w:rsid w:val="001577BF"/>
    <w:rsid w:val="00157FBE"/>
    <w:rsid w:val="001609C9"/>
    <w:rsid w:val="001624A3"/>
    <w:rsid w:val="001629A8"/>
    <w:rsid w:val="00163006"/>
    <w:rsid w:val="0016401A"/>
    <w:rsid w:val="00164090"/>
    <w:rsid w:val="00164178"/>
    <w:rsid w:val="00164233"/>
    <w:rsid w:val="001642A3"/>
    <w:rsid w:val="001643FD"/>
    <w:rsid w:val="00164774"/>
    <w:rsid w:val="001649F0"/>
    <w:rsid w:val="00164D68"/>
    <w:rsid w:val="0016591F"/>
    <w:rsid w:val="00166347"/>
    <w:rsid w:val="001722AC"/>
    <w:rsid w:val="00172AFA"/>
    <w:rsid w:val="001735E3"/>
    <w:rsid w:val="00175AC0"/>
    <w:rsid w:val="00175E47"/>
    <w:rsid w:val="00175F8A"/>
    <w:rsid w:val="00176031"/>
    <w:rsid w:val="00176405"/>
    <w:rsid w:val="001777C8"/>
    <w:rsid w:val="00180065"/>
    <w:rsid w:val="001804CB"/>
    <w:rsid w:val="0018062D"/>
    <w:rsid w:val="00180A0D"/>
    <w:rsid w:val="00182DFF"/>
    <w:rsid w:val="001846BC"/>
    <w:rsid w:val="00184743"/>
    <w:rsid w:val="00185B0F"/>
    <w:rsid w:val="00186739"/>
    <w:rsid w:val="00186930"/>
    <w:rsid w:val="00186FC5"/>
    <w:rsid w:val="00187D05"/>
    <w:rsid w:val="00187F07"/>
    <w:rsid w:val="0019067C"/>
    <w:rsid w:val="00191363"/>
    <w:rsid w:val="001918AB"/>
    <w:rsid w:val="00191EA4"/>
    <w:rsid w:val="001923C0"/>
    <w:rsid w:val="00194CD0"/>
    <w:rsid w:val="0019505B"/>
    <w:rsid w:val="00195C59"/>
    <w:rsid w:val="00196076"/>
    <w:rsid w:val="00196B97"/>
    <w:rsid w:val="00197002"/>
    <w:rsid w:val="001971D3"/>
    <w:rsid w:val="001A0D34"/>
    <w:rsid w:val="001A1B05"/>
    <w:rsid w:val="001A2F0F"/>
    <w:rsid w:val="001A38B4"/>
    <w:rsid w:val="001A445F"/>
    <w:rsid w:val="001A611B"/>
    <w:rsid w:val="001A6676"/>
    <w:rsid w:val="001A68CF"/>
    <w:rsid w:val="001A7E3F"/>
    <w:rsid w:val="001B00BD"/>
    <w:rsid w:val="001B0179"/>
    <w:rsid w:val="001B0E81"/>
    <w:rsid w:val="001B2735"/>
    <w:rsid w:val="001B290B"/>
    <w:rsid w:val="001B4509"/>
    <w:rsid w:val="001B5425"/>
    <w:rsid w:val="001B7434"/>
    <w:rsid w:val="001B7E7E"/>
    <w:rsid w:val="001B7E9B"/>
    <w:rsid w:val="001C0137"/>
    <w:rsid w:val="001C0E24"/>
    <w:rsid w:val="001C34C9"/>
    <w:rsid w:val="001C3651"/>
    <w:rsid w:val="001C47B0"/>
    <w:rsid w:val="001C6D3D"/>
    <w:rsid w:val="001C76D1"/>
    <w:rsid w:val="001C7DA1"/>
    <w:rsid w:val="001D0230"/>
    <w:rsid w:val="001D068F"/>
    <w:rsid w:val="001D1597"/>
    <w:rsid w:val="001D1644"/>
    <w:rsid w:val="001D393D"/>
    <w:rsid w:val="001D412B"/>
    <w:rsid w:val="001D6244"/>
    <w:rsid w:val="001D6AAA"/>
    <w:rsid w:val="001D6CB7"/>
    <w:rsid w:val="001E0019"/>
    <w:rsid w:val="001E0B79"/>
    <w:rsid w:val="001E12EF"/>
    <w:rsid w:val="001E1F68"/>
    <w:rsid w:val="001E21EE"/>
    <w:rsid w:val="001E36F2"/>
    <w:rsid w:val="001E407C"/>
    <w:rsid w:val="001E545F"/>
    <w:rsid w:val="001E5B11"/>
    <w:rsid w:val="001E5B7D"/>
    <w:rsid w:val="001E5FCD"/>
    <w:rsid w:val="001E6054"/>
    <w:rsid w:val="001E6298"/>
    <w:rsid w:val="001F022D"/>
    <w:rsid w:val="001F10EA"/>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55E0"/>
    <w:rsid w:val="0020566E"/>
    <w:rsid w:val="002057BC"/>
    <w:rsid w:val="00205DCD"/>
    <w:rsid w:val="0020625C"/>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551"/>
    <w:rsid w:val="00225627"/>
    <w:rsid w:val="0022606D"/>
    <w:rsid w:val="002275FE"/>
    <w:rsid w:val="0023050E"/>
    <w:rsid w:val="00230567"/>
    <w:rsid w:val="00230C70"/>
    <w:rsid w:val="00230CAD"/>
    <w:rsid w:val="002327FF"/>
    <w:rsid w:val="00232E32"/>
    <w:rsid w:val="00233415"/>
    <w:rsid w:val="002346A9"/>
    <w:rsid w:val="00235338"/>
    <w:rsid w:val="00235902"/>
    <w:rsid w:val="002359F9"/>
    <w:rsid w:val="00235D8C"/>
    <w:rsid w:val="00237306"/>
    <w:rsid w:val="00240632"/>
    <w:rsid w:val="002407E5"/>
    <w:rsid w:val="00241375"/>
    <w:rsid w:val="0024197E"/>
    <w:rsid w:val="00242A67"/>
    <w:rsid w:val="00243A4E"/>
    <w:rsid w:val="0024510A"/>
    <w:rsid w:val="0024540D"/>
    <w:rsid w:val="002456E8"/>
    <w:rsid w:val="00246CE9"/>
    <w:rsid w:val="0024727F"/>
    <w:rsid w:val="00247E55"/>
    <w:rsid w:val="002510CE"/>
    <w:rsid w:val="002515F3"/>
    <w:rsid w:val="00252E47"/>
    <w:rsid w:val="00253711"/>
    <w:rsid w:val="0025393D"/>
    <w:rsid w:val="00253DF3"/>
    <w:rsid w:val="00253E43"/>
    <w:rsid w:val="00254371"/>
    <w:rsid w:val="00254EBB"/>
    <w:rsid w:val="0025778B"/>
    <w:rsid w:val="00261C01"/>
    <w:rsid w:val="002627AB"/>
    <w:rsid w:val="00262D37"/>
    <w:rsid w:val="00264132"/>
    <w:rsid w:val="00264D42"/>
    <w:rsid w:val="00265C81"/>
    <w:rsid w:val="00265F20"/>
    <w:rsid w:val="00266217"/>
    <w:rsid w:val="00267F60"/>
    <w:rsid w:val="00270730"/>
    <w:rsid w:val="00270C65"/>
    <w:rsid w:val="00271230"/>
    <w:rsid w:val="00273160"/>
    <w:rsid w:val="00273553"/>
    <w:rsid w:val="00273C2E"/>
    <w:rsid w:val="002747EC"/>
    <w:rsid w:val="00274D2E"/>
    <w:rsid w:val="002769A2"/>
    <w:rsid w:val="00276FE2"/>
    <w:rsid w:val="0027759A"/>
    <w:rsid w:val="00280D7B"/>
    <w:rsid w:val="002814B8"/>
    <w:rsid w:val="0028199F"/>
    <w:rsid w:val="00281D4B"/>
    <w:rsid w:val="002821C5"/>
    <w:rsid w:val="002822EB"/>
    <w:rsid w:val="002845EF"/>
    <w:rsid w:val="00284C9F"/>
    <w:rsid w:val="0028551B"/>
    <w:rsid w:val="002855BF"/>
    <w:rsid w:val="00285C34"/>
    <w:rsid w:val="00286494"/>
    <w:rsid w:val="002864B2"/>
    <w:rsid w:val="0028720A"/>
    <w:rsid w:val="002873F3"/>
    <w:rsid w:val="00287E09"/>
    <w:rsid w:val="00290FC8"/>
    <w:rsid w:val="002920D9"/>
    <w:rsid w:val="0029437A"/>
    <w:rsid w:val="00294415"/>
    <w:rsid w:val="0029482D"/>
    <w:rsid w:val="0029686C"/>
    <w:rsid w:val="002972BE"/>
    <w:rsid w:val="002977E1"/>
    <w:rsid w:val="00297A37"/>
    <w:rsid w:val="002A0A04"/>
    <w:rsid w:val="002A0C86"/>
    <w:rsid w:val="002A2467"/>
    <w:rsid w:val="002A2A41"/>
    <w:rsid w:val="002A362A"/>
    <w:rsid w:val="002A4504"/>
    <w:rsid w:val="002A57F7"/>
    <w:rsid w:val="002A6219"/>
    <w:rsid w:val="002A7EF7"/>
    <w:rsid w:val="002B0220"/>
    <w:rsid w:val="002B0529"/>
    <w:rsid w:val="002B05C9"/>
    <w:rsid w:val="002B3E6D"/>
    <w:rsid w:val="002B446B"/>
    <w:rsid w:val="002B4F8B"/>
    <w:rsid w:val="002B5A2A"/>
    <w:rsid w:val="002B7066"/>
    <w:rsid w:val="002B707A"/>
    <w:rsid w:val="002B73BC"/>
    <w:rsid w:val="002B7A14"/>
    <w:rsid w:val="002B7AA7"/>
    <w:rsid w:val="002C1220"/>
    <w:rsid w:val="002C1E71"/>
    <w:rsid w:val="002C2085"/>
    <w:rsid w:val="002C3D2A"/>
    <w:rsid w:val="002C3E62"/>
    <w:rsid w:val="002C4C12"/>
    <w:rsid w:val="002C4C9C"/>
    <w:rsid w:val="002C54F7"/>
    <w:rsid w:val="002C6C07"/>
    <w:rsid w:val="002D075F"/>
    <w:rsid w:val="002D26EE"/>
    <w:rsid w:val="002D28EA"/>
    <w:rsid w:val="002D4886"/>
    <w:rsid w:val="002D559B"/>
    <w:rsid w:val="002D5649"/>
    <w:rsid w:val="002D5B11"/>
    <w:rsid w:val="002E0428"/>
    <w:rsid w:val="002E0503"/>
    <w:rsid w:val="002E0B99"/>
    <w:rsid w:val="002E124D"/>
    <w:rsid w:val="002E18DB"/>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01E"/>
    <w:rsid w:val="002F3A38"/>
    <w:rsid w:val="002F52EF"/>
    <w:rsid w:val="002F59E9"/>
    <w:rsid w:val="002F617C"/>
    <w:rsid w:val="00300D62"/>
    <w:rsid w:val="0030217F"/>
    <w:rsid w:val="00303799"/>
    <w:rsid w:val="00303D34"/>
    <w:rsid w:val="00304576"/>
    <w:rsid w:val="00304A50"/>
    <w:rsid w:val="0030508D"/>
    <w:rsid w:val="00306E60"/>
    <w:rsid w:val="00306F6C"/>
    <w:rsid w:val="003077A1"/>
    <w:rsid w:val="00307995"/>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22C"/>
    <w:rsid w:val="0032049A"/>
    <w:rsid w:val="0032093A"/>
    <w:rsid w:val="00321D70"/>
    <w:rsid w:val="003251D3"/>
    <w:rsid w:val="00325C0F"/>
    <w:rsid w:val="00326069"/>
    <w:rsid w:val="003266DC"/>
    <w:rsid w:val="00326B2C"/>
    <w:rsid w:val="00326DC1"/>
    <w:rsid w:val="003270E2"/>
    <w:rsid w:val="003310A8"/>
    <w:rsid w:val="003321D6"/>
    <w:rsid w:val="003330E3"/>
    <w:rsid w:val="00333761"/>
    <w:rsid w:val="0033400A"/>
    <w:rsid w:val="00334964"/>
    <w:rsid w:val="00335AA6"/>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5D4"/>
    <w:rsid w:val="00356EC2"/>
    <w:rsid w:val="00356FDD"/>
    <w:rsid w:val="00357582"/>
    <w:rsid w:val="00357784"/>
    <w:rsid w:val="00357F79"/>
    <w:rsid w:val="00360DA1"/>
    <w:rsid w:val="00362F5F"/>
    <w:rsid w:val="00363711"/>
    <w:rsid w:val="0036469A"/>
    <w:rsid w:val="00366C47"/>
    <w:rsid w:val="00367D26"/>
    <w:rsid w:val="0037010F"/>
    <w:rsid w:val="00370C57"/>
    <w:rsid w:val="00371168"/>
    <w:rsid w:val="00372127"/>
    <w:rsid w:val="0037356D"/>
    <w:rsid w:val="0037419B"/>
    <w:rsid w:val="0037429E"/>
    <w:rsid w:val="00375DB1"/>
    <w:rsid w:val="00376C9D"/>
    <w:rsid w:val="003770E5"/>
    <w:rsid w:val="0037722C"/>
    <w:rsid w:val="00380699"/>
    <w:rsid w:val="00382E40"/>
    <w:rsid w:val="00383141"/>
    <w:rsid w:val="0038326F"/>
    <w:rsid w:val="00383F3C"/>
    <w:rsid w:val="0038731B"/>
    <w:rsid w:val="00387439"/>
    <w:rsid w:val="00387A2F"/>
    <w:rsid w:val="00391257"/>
    <w:rsid w:val="00393031"/>
    <w:rsid w:val="0039304A"/>
    <w:rsid w:val="003942E3"/>
    <w:rsid w:val="003950FA"/>
    <w:rsid w:val="003953AB"/>
    <w:rsid w:val="003955C9"/>
    <w:rsid w:val="00395FDA"/>
    <w:rsid w:val="003976C3"/>
    <w:rsid w:val="003A05E4"/>
    <w:rsid w:val="003A11B1"/>
    <w:rsid w:val="003A2643"/>
    <w:rsid w:val="003A26EA"/>
    <w:rsid w:val="003A5D91"/>
    <w:rsid w:val="003A68D5"/>
    <w:rsid w:val="003A7E79"/>
    <w:rsid w:val="003B0477"/>
    <w:rsid w:val="003B0D1B"/>
    <w:rsid w:val="003B2140"/>
    <w:rsid w:val="003B50E1"/>
    <w:rsid w:val="003B600A"/>
    <w:rsid w:val="003B68A3"/>
    <w:rsid w:val="003B6B71"/>
    <w:rsid w:val="003C14DD"/>
    <w:rsid w:val="003C2323"/>
    <w:rsid w:val="003C304E"/>
    <w:rsid w:val="003C333B"/>
    <w:rsid w:val="003C48A5"/>
    <w:rsid w:val="003C4E37"/>
    <w:rsid w:val="003C6047"/>
    <w:rsid w:val="003C664F"/>
    <w:rsid w:val="003C687E"/>
    <w:rsid w:val="003C7671"/>
    <w:rsid w:val="003C7A03"/>
    <w:rsid w:val="003D21FA"/>
    <w:rsid w:val="003D34FB"/>
    <w:rsid w:val="003D3DA7"/>
    <w:rsid w:val="003D50E6"/>
    <w:rsid w:val="003D5728"/>
    <w:rsid w:val="003D59CD"/>
    <w:rsid w:val="003D68B5"/>
    <w:rsid w:val="003D7C4B"/>
    <w:rsid w:val="003E16BE"/>
    <w:rsid w:val="003E215C"/>
    <w:rsid w:val="003E3EB7"/>
    <w:rsid w:val="003E5780"/>
    <w:rsid w:val="003E7A32"/>
    <w:rsid w:val="003E7ECD"/>
    <w:rsid w:val="003F08A0"/>
    <w:rsid w:val="003F0966"/>
    <w:rsid w:val="003F1008"/>
    <w:rsid w:val="003F1124"/>
    <w:rsid w:val="003F11E0"/>
    <w:rsid w:val="003F1A03"/>
    <w:rsid w:val="003F214C"/>
    <w:rsid w:val="003F21E1"/>
    <w:rsid w:val="003F2C04"/>
    <w:rsid w:val="003F39F5"/>
    <w:rsid w:val="003F51E9"/>
    <w:rsid w:val="003F5712"/>
    <w:rsid w:val="003F5B6D"/>
    <w:rsid w:val="00400DEB"/>
    <w:rsid w:val="00401855"/>
    <w:rsid w:val="00401880"/>
    <w:rsid w:val="004036C4"/>
    <w:rsid w:val="00403AFD"/>
    <w:rsid w:val="00403B9B"/>
    <w:rsid w:val="0040741B"/>
    <w:rsid w:val="0040759B"/>
    <w:rsid w:val="00407796"/>
    <w:rsid w:val="004105D1"/>
    <w:rsid w:val="00411A17"/>
    <w:rsid w:val="0041450A"/>
    <w:rsid w:val="0041566D"/>
    <w:rsid w:val="00416859"/>
    <w:rsid w:val="004168D2"/>
    <w:rsid w:val="004177A7"/>
    <w:rsid w:val="00420701"/>
    <w:rsid w:val="00420E5B"/>
    <w:rsid w:val="00421961"/>
    <w:rsid w:val="00424B9F"/>
    <w:rsid w:val="00426E7A"/>
    <w:rsid w:val="00426F1F"/>
    <w:rsid w:val="0043100B"/>
    <w:rsid w:val="0043223E"/>
    <w:rsid w:val="00432654"/>
    <w:rsid w:val="00432ED3"/>
    <w:rsid w:val="0043349B"/>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07A5"/>
    <w:rsid w:val="0045441A"/>
    <w:rsid w:val="00454C0D"/>
    <w:rsid w:val="00454E20"/>
    <w:rsid w:val="00456629"/>
    <w:rsid w:val="004571FF"/>
    <w:rsid w:val="00457C85"/>
    <w:rsid w:val="00457EE3"/>
    <w:rsid w:val="004603B6"/>
    <w:rsid w:val="00460D8B"/>
    <w:rsid w:val="0046100D"/>
    <w:rsid w:val="00462188"/>
    <w:rsid w:val="00462C50"/>
    <w:rsid w:val="00462C9F"/>
    <w:rsid w:val="00462D35"/>
    <w:rsid w:val="00462DC6"/>
    <w:rsid w:val="004644FC"/>
    <w:rsid w:val="00464BF9"/>
    <w:rsid w:val="004656FD"/>
    <w:rsid w:val="00465AE0"/>
    <w:rsid w:val="00465C8F"/>
    <w:rsid w:val="00465DD6"/>
    <w:rsid w:val="00467718"/>
    <w:rsid w:val="00470459"/>
    <w:rsid w:val="00471777"/>
    <w:rsid w:val="00473432"/>
    <w:rsid w:val="004745E6"/>
    <w:rsid w:val="00477373"/>
    <w:rsid w:val="00480303"/>
    <w:rsid w:val="00480550"/>
    <w:rsid w:val="004814BA"/>
    <w:rsid w:val="00482BA3"/>
    <w:rsid w:val="00483AFF"/>
    <w:rsid w:val="00484D8C"/>
    <w:rsid w:val="00484DBF"/>
    <w:rsid w:val="00485614"/>
    <w:rsid w:val="004862A9"/>
    <w:rsid w:val="00486CD7"/>
    <w:rsid w:val="00486EB1"/>
    <w:rsid w:val="00487914"/>
    <w:rsid w:val="00490813"/>
    <w:rsid w:val="00490E2A"/>
    <w:rsid w:val="00493F5A"/>
    <w:rsid w:val="00494C2D"/>
    <w:rsid w:val="00495283"/>
    <w:rsid w:val="00495410"/>
    <w:rsid w:val="0049565B"/>
    <w:rsid w:val="004964A5"/>
    <w:rsid w:val="004A0703"/>
    <w:rsid w:val="004A10EC"/>
    <w:rsid w:val="004A2872"/>
    <w:rsid w:val="004A48AA"/>
    <w:rsid w:val="004A4F0F"/>
    <w:rsid w:val="004A5056"/>
    <w:rsid w:val="004A5614"/>
    <w:rsid w:val="004A5694"/>
    <w:rsid w:val="004A577D"/>
    <w:rsid w:val="004A5F6B"/>
    <w:rsid w:val="004A6C2C"/>
    <w:rsid w:val="004A6DA1"/>
    <w:rsid w:val="004A77E4"/>
    <w:rsid w:val="004B08AF"/>
    <w:rsid w:val="004B0E65"/>
    <w:rsid w:val="004B1089"/>
    <w:rsid w:val="004B1A96"/>
    <w:rsid w:val="004B2321"/>
    <w:rsid w:val="004B23B9"/>
    <w:rsid w:val="004B4758"/>
    <w:rsid w:val="004B5CDE"/>
    <w:rsid w:val="004B649E"/>
    <w:rsid w:val="004B7849"/>
    <w:rsid w:val="004C0453"/>
    <w:rsid w:val="004C206C"/>
    <w:rsid w:val="004C2EF6"/>
    <w:rsid w:val="004C37A3"/>
    <w:rsid w:val="004C3944"/>
    <w:rsid w:val="004C4E76"/>
    <w:rsid w:val="004C56B5"/>
    <w:rsid w:val="004C654E"/>
    <w:rsid w:val="004C7A01"/>
    <w:rsid w:val="004C7AE9"/>
    <w:rsid w:val="004D162C"/>
    <w:rsid w:val="004D1647"/>
    <w:rsid w:val="004D19E1"/>
    <w:rsid w:val="004D3578"/>
    <w:rsid w:val="004D380D"/>
    <w:rsid w:val="004D4144"/>
    <w:rsid w:val="004D468E"/>
    <w:rsid w:val="004D4F73"/>
    <w:rsid w:val="004D599A"/>
    <w:rsid w:val="004D6880"/>
    <w:rsid w:val="004D717A"/>
    <w:rsid w:val="004D724E"/>
    <w:rsid w:val="004E0793"/>
    <w:rsid w:val="004E1034"/>
    <w:rsid w:val="004E213A"/>
    <w:rsid w:val="004E268E"/>
    <w:rsid w:val="004E2FA7"/>
    <w:rsid w:val="004E3504"/>
    <w:rsid w:val="004E363D"/>
    <w:rsid w:val="004E44AA"/>
    <w:rsid w:val="004E4813"/>
    <w:rsid w:val="004E57BE"/>
    <w:rsid w:val="004E58B1"/>
    <w:rsid w:val="004E7A48"/>
    <w:rsid w:val="004F0A14"/>
    <w:rsid w:val="004F1843"/>
    <w:rsid w:val="004F1B20"/>
    <w:rsid w:val="004F2CEF"/>
    <w:rsid w:val="004F4CF7"/>
    <w:rsid w:val="004F50FB"/>
    <w:rsid w:val="004F52E6"/>
    <w:rsid w:val="004F536A"/>
    <w:rsid w:val="004F64A3"/>
    <w:rsid w:val="004F71D1"/>
    <w:rsid w:val="005020E7"/>
    <w:rsid w:val="00502710"/>
    <w:rsid w:val="0050272F"/>
    <w:rsid w:val="00502ACC"/>
    <w:rsid w:val="00502B46"/>
    <w:rsid w:val="00503171"/>
    <w:rsid w:val="005100CC"/>
    <w:rsid w:val="005104C3"/>
    <w:rsid w:val="005109ED"/>
    <w:rsid w:val="005113EB"/>
    <w:rsid w:val="0051140A"/>
    <w:rsid w:val="0051206A"/>
    <w:rsid w:val="00512309"/>
    <w:rsid w:val="00512CFF"/>
    <w:rsid w:val="00513532"/>
    <w:rsid w:val="00513CC5"/>
    <w:rsid w:val="00514482"/>
    <w:rsid w:val="0051454A"/>
    <w:rsid w:val="00515AB8"/>
    <w:rsid w:val="00520A53"/>
    <w:rsid w:val="00522C51"/>
    <w:rsid w:val="00526054"/>
    <w:rsid w:val="00526E01"/>
    <w:rsid w:val="00527210"/>
    <w:rsid w:val="00530762"/>
    <w:rsid w:val="005323EE"/>
    <w:rsid w:val="00533141"/>
    <w:rsid w:val="00534771"/>
    <w:rsid w:val="00534DA0"/>
    <w:rsid w:val="0053680D"/>
    <w:rsid w:val="0053699E"/>
    <w:rsid w:val="0053714F"/>
    <w:rsid w:val="00537356"/>
    <w:rsid w:val="005411E7"/>
    <w:rsid w:val="00543E6C"/>
    <w:rsid w:val="00544C34"/>
    <w:rsid w:val="00544ECE"/>
    <w:rsid w:val="00546A7F"/>
    <w:rsid w:val="00550510"/>
    <w:rsid w:val="00552573"/>
    <w:rsid w:val="005536AB"/>
    <w:rsid w:val="00556793"/>
    <w:rsid w:val="00556CCA"/>
    <w:rsid w:val="00557884"/>
    <w:rsid w:val="0056341C"/>
    <w:rsid w:val="00563647"/>
    <w:rsid w:val="005642FE"/>
    <w:rsid w:val="00564FE6"/>
    <w:rsid w:val="00565087"/>
    <w:rsid w:val="0056573F"/>
    <w:rsid w:val="00566445"/>
    <w:rsid w:val="00566D2C"/>
    <w:rsid w:val="00567C0C"/>
    <w:rsid w:val="00570503"/>
    <w:rsid w:val="00571EB2"/>
    <w:rsid w:val="00572ADE"/>
    <w:rsid w:val="005731F4"/>
    <w:rsid w:val="00573616"/>
    <w:rsid w:val="005751B1"/>
    <w:rsid w:val="005759A2"/>
    <w:rsid w:val="00575B02"/>
    <w:rsid w:val="00576820"/>
    <w:rsid w:val="0058094E"/>
    <w:rsid w:val="0058519B"/>
    <w:rsid w:val="0058588B"/>
    <w:rsid w:val="00585FBE"/>
    <w:rsid w:val="00586DC7"/>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3223"/>
    <w:rsid w:val="005A3738"/>
    <w:rsid w:val="005A3AF8"/>
    <w:rsid w:val="005A3B72"/>
    <w:rsid w:val="005A669D"/>
    <w:rsid w:val="005B01C6"/>
    <w:rsid w:val="005B021A"/>
    <w:rsid w:val="005B0915"/>
    <w:rsid w:val="005B0D19"/>
    <w:rsid w:val="005B1232"/>
    <w:rsid w:val="005B1D3C"/>
    <w:rsid w:val="005B2437"/>
    <w:rsid w:val="005B34D8"/>
    <w:rsid w:val="005B4DEE"/>
    <w:rsid w:val="005B5E1D"/>
    <w:rsid w:val="005B641A"/>
    <w:rsid w:val="005B6619"/>
    <w:rsid w:val="005B6646"/>
    <w:rsid w:val="005C1021"/>
    <w:rsid w:val="005C1332"/>
    <w:rsid w:val="005C16A8"/>
    <w:rsid w:val="005C5D69"/>
    <w:rsid w:val="005C643E"/>
    <w:rsid w:val="005C7846"/>
    <w:rsid w:val="005C7B8F"/>
    <w:rsid w:val="005D1461"/>
    <w:rsid w:val="005D53D9"/>
    <w:rsid w:val="005D74F9"/>
    <w:rsid w:val="005E144B"/>
    <w:rsid w:val="005E1C7A"/>
    <w:rsid w:val="005E34D3"/>
    <w:rsid w:val="005E3D0F"/>
    <w:rsid w:val="005E3EA9"/>
    <w:rsid w:val="005E42F1"/>
    <w:rsid w:val="005E431B"/>
    <w:rsid w:val="005E55EE"/>
    <w:rsid w:val="005E59C1"/>
    <w:rsid w:val="005E688A"/>
    <w:rsid w:val="005E6FEE"/>
    <w:rsid w:val="005E7E18"/>
    <w:rsid w:val="005F10C3"/>
    <w:rsid w:val="005F11C7"/>
    <w:rsid w:val="005F11E0"/>
    <w:rsid w:val="005F191C"/>
    <w:rsid w:val="005F2019"/>
    <w:rsid w:val="005F2419"/>
    <w:rsid w:val="005F4A0C"/>
    <w:rsid w:val="005F4D98"/>
    <w:rsid w:val="005F71B4"/>
    <w:rsid w:val="006025D4"/>
    <w:rsid w:val="00603086"/>
    <w:rsid w:val="00603ABD"/>
    <w:rsid w:val="006042FA"/>
    <w:rsid w:val="00604618"/>
    <w:rsid w:val="00604791"/>
    <w:rsid w:val="006051CC"/>
    <w:rsid w:val="00606D6C"/>
    <w:rsid w:val="0061081F"/>
    <w:rsid w:val="00611566"/>
    <w:rsid w:val="006142C4"/>
    <w:rsid w:val="0061437C"/>
    <w:rsid w:val="0061490D"/>
    <w:rsid w:val="00615641"/>
    <w:rsid w:val="006158C6"/>
    <w:rsid w:val="00615CC3"/>
    <w:rsid w:val="0061728F"/>
    <w:rsid w:val="00617799"/>
    <w:rsid w:val="006177C5"/>
    <w:rsid w:val="00617C52"/>
    <w:rsid w:val="0062034B"/>
    <w:rsid w:val="006204D3"/>
    <w:rsid w:val="00622E1A"/>
    <w:rsid w:val="0062317B"/>
    <w:rsid w:val="006251CE"/>
    <w:rsid w:val="006306BB"/>
    <w:rsid w:val="00631B89"/>
    <w:rsid w:val="00631BA9"/>
    <w:rsid w:val="00632436"/>
    <w:rsid w:val="00634CE1"/>
    <w:rsid w:val="00636178"/>
    <w:rsid w:val="00636E70"/>
    <w:rsid w:val="00636EE6"/>
    <w:rsid w:val="00637E7A"/>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3B5F"/>
    <w:rsid w:val="00654572"/>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FB9"/>
    <w:rsid w:val="00672012"/>
    <w:rsid w:val="00672469"/>
    <w:rsid w:val="00672C5E"/>
    <w:rsid w:val="0067441F"/>
    <w:rsid w:val="00674CC8"/>
    <w:rsid w:val="0067794B"/>
    <w:rsid w:val="006817F7"/>
    <w:rsid w:val="00681D34"/>
    <w:rsid w:val="00682281"/>
    <w:rsid w:val="006823C1"/>
    <w:rsid w:val="00683C17"/>
    <w:rsid w:val="00684AB0"/>
    <w:rsid w:val="00685083"/>
    <w:rsid w:val="006859FC"/>
    <w:rsid w:val="006860E1"/>
    <w:rsid w:val="00686286"/>
    <w:rsid w:val="006863A7"/>
    <w:rsid w:val="00687313"/>
    <w:rsid w:val="00690975"/>
    <w:rsid w:val="00690FBE"/>
    <w:rsid w:val="0069274F"/>
    <w:rsid w:val="00692B03"/>
    <w:rsid w:val="0069373E"/>
    <w:rsid w:val="00693A52"/>
    <w:rsid w:val="00695A29"/>
    <w:rsid w:val="00696D6B"/>
    <w:rsid w:val="00697279"/>
    <w:rsid w:val="006978CD"/>
    <w:rsid w:val="006A04E4"/>
    <w:rsid w:val="006A0EEC"/>
    <w:rsid w:val="006A119F"/>
    <w:rsid w:val="006A1637"/>
    <w:rsid w:val="006A18B1"/>
    <w:rsid w:val="006A364A"/>
    <w:rsid w:val="006A43F7"/>
    <w:rsid w:val="006A4661"/>
    <w:rsid w:val="006A50DB"/>
    <w:rsid w:val="006A54D5"/>
    <w:rsid w:val="006A5590"/>
    <w:rsid w:val="006A60A8"/>
    <w:rsid w:val="006A7A67"/>
    <w:rsid w:val="006A7E7F"/>
    <w:rsid w:val="006B09B1"/>
    <w:rsid w:val="006B220F"/>
    <w:rsid w:val="006B2381"/>
    <w:rsid w:val="006B3C66"/>
    <w:rsid w:val="006B4328"/>
    <w:rsid w:val="006B4D94"/>
    <w:rsid w:val="006B557A"/>
    <w:rsid w:val="006B5933"/>
    <w:rsid w:val="006B5A23"/>
    <w:rsid w:val="006B7A4F"/>
    <w:rsid w:val="006C1498"/>
    <w:rsid w:val="006C14E1"/>
    <w:rsid w:val="006C1556"/>
    <w:rsid w:val="006C1888"/>
    <w:rsid w:val="006C1AB0"/>
    <w:rsid w:val="006C3245"/>
    <w:rsid w:val="006C3775"/>
    <w:rsid w:val="006C502D"/>
    <w:rsid w:val="006C6408"/>
    <w:rsid w:val="006C698B"/>
    <w:rsid w:val="006C6AD9"/>
    <w:rsid w:val="006C7A66"/>
    <w:rsid w:val="006C7E8B"/>
    <w:rsid w:val="006D04FE"/>
    <w:rsid w:val="006D183B"/>
    <w:rsid w:val="006D1B5F"/>
    <w:rsid w:val="006D1E24"/>
    <w:rsid w:val="006D231C"/>
    <w:rsid w:val="006D333D"/>
    <w:rsid w:val="006D3A4B"/>
    <w:rsid w:val="006D3B12"/>
    <w:rsid w:val="006D41E0"/>
    <w:rsid w:val="006D6322"/>
    <w:rsid w:val="006D679C"/>
    <w:rsid w:val="006D7817"/>
    <w:rsid w:val="006D7D23"/>
    <w:rsid w:val="006E2717"/>
    <w:rsid w:val="006E3314"/>
    <w:rsid w:val="006E4D6B"/>
    <w:rsid w:val="006E4E6A"/>
    <w:rsid w:val="006E6C00"/>
    <w:rsid w:val="006E71D5"/>
    <w:rsid w:val="006E73C6"/>
    <w:rsid w:val="006E7EC2"/>
    <w:rsid w:val="006E7F54"/>
    <w:rsid w:val="006F0C9A"/>
    <w:rsid w:val="006F13B1"/>
    <w:rsid w:val="006F1FA3"/>
    <w:rsid w:val="006F212F"/>
    <w:rsid w:val="006F2E59"/>
    <w:rsid w:val="006F35FD"/>
    <w:rsid w:val="006F4FC0"/>
    <w:rsid w:val="006F5FB8"/>
    <w:rsid w:val="006F75F0"/>
    <w:rsid w:val="006F7653"/>
    <w:rsid w:val="007004C2"/>
    <w:rsid w:val="00700884"/>
    <w:rsid w:val="00701BAD"/>
    <w:rsid w:val="0070298D"/>
    <w:rsid w:val="00704F55"/>
    <w:rsid w:val="0070638F"/>
    <w:rsid w:val="00711574"/>
    <w:rsid w:val="0071199A"/>
    <w:rsid w:val="00711CED"/>
    <w:rsid w:val="00711F70"/>
    <w:rsid w:val="0071456B"/>
    <w:rsid w:val="007146E1"/>
    <w:rsid w:val="007149BF"/>
    <w:rsid w:val="007151AC"/>
    <w:rsid w:val="007151EC"/>
    <w:rsid w:val="00716D58"/>
    <w:rsid w:val="007179A7"/>
    <w:rsid w:val="00720340"/>
    <w:rsid w:val="00721362"/>
    <w:rsid w:val="00721997"/>
    <w:rsid w:val="00721A75"/>
    <w:rsid w:val="00722574"/>
    <w:rsid w:val="00725A9B"/>
    <w:rsid w:val="00726D2B"/>
    <w:rsid w:val="00727131"/>
    <w:rsid w:val="007306AA"/>
    <w:rsid w:val="007325B2"/>
    <w:rsid w:val="007325F8"/>
    <w:rsid w:val="007331A2"/>
    <w:rsid w:val="0073376E"/>
    <w:rsid w:val="00733CEC"/>
    <w:rsid w:val="00733E14"/>
    <w:rsid w:val="00733F2B"/>
    <w:rsid w:val="00734A5B"/>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3EC5"/>
    <w:rsid w:val="007549E8"/>
    <w:rsid w:val="00755817"/>
    <w:rsid w:val="0075589F"/>
    <w:rsid w:val="00756135"/>
    <w:rsid w:val="007567C2"/>
    <w:rsid w:val="00757D40"/>
    <w:rsid w:val="00761EE1"/>
    <w:rsid w:val="0076201F"/>
    <w:rsid w:val="0076250D"/>
    <w:rsid w:val="00763B42"/>
    <w:rsid w:val="007646F4"/>
    <w:rsid w:val="00765BA8"/>
    <w:rsid w:val="00765E5A"/>
    <w:rsid w:val="00766207"/>
    <w:rsid w:val="007709F9"/>
    <w:rsid w:val="00770BD8"/>
    <w:rsid w:val="00770CBD"/>
    <w:rsid w:val="00772865"/>
    <w:rsid w:val="00772E0E"/>
    <w:rsid w:val="00776187"/>
    <w:rsid w:val="007809CB"/>
    <w:rsid w:val="00781F0F"/>
    <w:rsid w:val="00783DFD"/>
    <w:rsid w:val="00787213"/>
    <w:rsid w:val="0078727C"/>
    <w:rsid w:val="00787304"/>
    <w:rsid w:val="007877A5"/>
    <w:rsid w:val="007905DB"/>
    <w:rsid w:val="00790C87"/>
    <w:rsid w:val="007934C8"/>
    <w:rsid w:val="007938C5"/>
    <w:rsid w:val="00793D3A"/>
    <w:rsid w:val="007946CA"/>
    <w:rsid w:val="0079584B"/>
    <w:rsid w:val="00796008"/>
    <w:rsid w:val="00796D27"/>
    <w:rsid w:val="0079775E"/>
    <w:rsid w:val="007A1A15"/>
    <w:rsid w:val="007A1C1A"/>
    <w:rsid w:val="007A4485"/>
    <w:rsid w:val="007A4B1A"/>
    <w:rsid w:val="007A5B33"/>
    <w:rsid w:val="007A5E72"/>
    <w:rsid w:val="007A60FE"/>
    <w:rsid w:val="007A6B98"/>
    <w:rsid w:val="007A6F2F"/>
    <w:rsid w:val="007B19D4"/>
    <w:rsid w:val="007B2C0A"/>
    <w:rsid w:val="007B44AB"/>
    <w:rsid w:val="007B5FAF"/>
    <w:rsid w:val="007B61E7"/>
    <w:rsid w:val="007B682E"/>
    <w:rsid w:val="007B68B7"/>
    <w:rsid w:val="007B6B71"/>
    <w:rsid w:val="007B720E"/>
    <w:rsid w:val="007B725E"/>
    <w:rsid w:val="007B7782"/>
    <w:rsid w:val="007C095F"/>
    <w:rsid w:val="007C2618"/>
    <w:rsid w:val="007C5546"/>
    <w:rsid w:val="007D0497"/>
    <w:rsid w:val="007D13D0"/>
    <w:rsid w:val="007D2AB0"/>
    <w:rsid w:val="007D392F"/>
    <w:rsid w:val="007D3F17"/>
    <w:rsid w:val="007D4384"/>
    <w:rsid w:val="007D49F1"/>
    <w:rsid w:val="007D4A9A"/>
    <w:rsid w:val="007D507F"/>
    <w:rsid w:val="007D56F6"/>
    <w:rsid w:val="007D6785"/>
    <w:rsid w:val="007D6F9E"/>
    <w:rsid w:val="007D7836"/>
    <w:rsid w:val="007D7863"/>
    <w:rsid w:val="007E0300"/>
    <w:rsid w:val="007E0332"/>
    <w:rsid w:val="007E089D"/>
    <w:rsid w:val="007E08DE"/>
    <w:rsid w:val="007E2191"/>
    <w:rsid w:val="007E3FBF"/>
    <w:rsid w:val="007E455A"/>
    <w:rsid w:val="007E50D5"/>
    <w:rsid w:val="007E5A87"/>
    <w:rsid w:val="007E60C4"/>
    <w:rsid w:val="007E6588"/>
    <w:rsid w:val="007F00DF"/>
    <w:rsid w:val="007F0F51"/>
    <w:rsid w:val="007F2205"/>
    <w:rsid w:val="007F2799"/>
    <w:rsid w:val="007F2D4A"/>
    <w:rsid w:val="007F364C"/>
    <w:rsid w:val="007F440C"/>
    <w:rsid w:val="007F5CAF"/>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5998"/>
    <w:rsid w:val="008069E1"/>
    <w:rsid w:val="008108D0"/>
    <w:rsid w:val="00811071"/>
    <w:rsid w:val="00811FF0"/>
    <w:rsid w:val="00813CDA"/>
    <w:rsid w:val="0081452D"/>
    <w:rsid w:val="0081560B"/>
    <w:rsid w:val="00815E73"/>
    <w:rsid w:val="00816014"/>
    <w:rsid w:val="00816615"/>
    <w:rsid w:val="00816EB6"/>
    <w:rsid w:val="008175F1"/>
    <w:rsid w:val="008175F5"/>
    <w:rsid w:val="008176B8"/>
    <w:rsid w:val="00820028"/>
    <w:rsid w:val="00820849"/>
    <w:rsid w:val="00821512"/>
    <w:rsid w:val="008218C2"/>
    <w:rsid w:val="00824626"/>
    <w:rsid w:val="0082528E"/>
    <w:rsid w:val="008255FC"/>
    <w:rsid w:val="00826171"/>
    <w:rsid w:val="00830656"/>
    <w:rsid w:val="008340CB"/>
    <w:rsid w:val="00834649"/>
    <w:rsid w:val="0083520E"/>
    <w:rsid w:val="00836413"/>
    <w:rsid w:val="008376A5"/>
    <w:rsid w:val="008401E2"/>
    <w:rsid w:val="0084222D"/>
    <w:rsid w:val="0084303F"/>
    <w:rsid w:val="008430A2"/>
    <w:rsid w:val="00843AA9"/>
    <w:rsid w:val="00845057"/>
    <w:rsid w:val="008451FD"/>
    <w:rsid w:val="00845474"/>
    <w:rsid w:val="008458F7"/>
    <w:rsid w:val="00845F98"/>
    <w:rsid w:val="00845FBD"/>
    <w:rsid w:val="00846E07"/>
    <w:rsid w:val="00846E32"/>
    <w:rsid w:val="00851384"/>
    <w:rsid w:val="00852A5B"/>
    <w:rsid w:val="00852D39"/>
    <w:rsid w:val="00854C37"/>
    <w:rsid w:val="0085513B"/>
    <w:rsid w:val="00855F2F"/>
    <w:rsid w:val="00855FE1"/>
    <w:rsid w:val="0085724C"/>
    <w:rsid w:val="008572DC"/>
    <w:rsid w:val="008616F7"/>
    <w:rsid w:val="00862A45"/>
    <w:rsid w:val="00864505"/>
    <w:rsid w:val="00865CC3"/>
    <w:rsid w:val="00866280"/>
    <w:rsid w:val="00866E76"/>
    <w:rsid w:val="00866F16"/>
    <w:rsid w:val="008676F3"/>
    <w:rsid w:val="0086799C"/>
    <w:rsid w:val="00870AEC"/>
    <w:rsid w:val="00872097"/>
    <w:rsid w:val="008723C2"/>
    <w:rsid w:val="00872D9F"/>
    <w:rsid w:val="00875A5F"/>
    <w:rsid w:val="00875BEE"/>
    <w:rsid w:val="008768CA"/>
    <w:rsid w:val="00876971"/>
    <w:rsid w:val="0087767E"/>
    <w:rsid w:val="00877813"/>
    <w:rsid w:val="00880559"/>
    <w:rsid w:val="008822AF"/>
    <w:rsid w:val="008835E9"/>
    <w:rsid w:val="00883F19"/>
    <w:rsid w:val="00884465"/>
    <w:rsid w:val="00886D6C"/>
    <w:rsid w:val="0088714F"/>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66A0"/>
    <w:rsid w:val="008A74B3"/>
    <w:rsid w:val="008B1D63"/>
    <w:rsid w:val="008B2F72"/>
    <w:rsid w:val="008B3435"/>
    <w:rsid w:val="008B46CA"/>
    <w:rsid w:val="008B493E"/>
    <w:rsid w:val="008B56D0"/>
    <w:rsid w:val="008B5ABA"/>
    <w:rsid w:val="008B6A54"/>
    <w:rsid w:val="008B7079"/>
    <w:rsid w:val="008B70F9"/>
    <w:rsid w:val="008C0D54"/>
    <w:rsid w:val="008C1943"/>
    <w:rsid w:val="008C1FEA"/>
    <w:rsid w:val="008C2DF3"/>
    <w:rsid w:val="008C2F7B"/>
    <w:rsid w:val="008C3829"/>
    <w:rsid w:val="008C4AA4"/>
    <w:rsid w:val="008C4B29"/>
    <w:rsid w:val="008C4CE8"/>
    <w:rsid w:val="008C5127"/>
    <w:rsid w:val="008C5E21"/>
    <w:rsid w:val="008C60BD"/>
    <w:rsid w:val="008C6C33"/>
    <w:rsid w:val="008D2168"/>
    <w:rsid w:val="008D383F"/>
    <w:rsid w:val="008D41FC"/>
    <w:rsid w:val="008D575F"/>
    <w:rsid w:val="008D600F"/>
    <w:rsid w:val="008E0A6D"/>
    <w:rsid w:val="008E0D52"/>
    <w:rsid w:val="008E32C1"/>
    <w:rsid w:val="008E4253"/>
    <w:rsid w:val="008E458D"/>
    <w:rsid w:val="008E48A9"/>
    <w:rsid w:val="008E5ADC"/>
    <w:rsid w:val="008E5F5E"/>
    <w:rsid w:val="008F13A1"/>
    <w:rsid w:val="008F1C1B"/>
    <w:rsid w:val="008F1F4E"/>
    <w:rsid w:val="008F1FDD"/>
    <w:rsid w:val="008F4702"/>
    <w:rsid w:val="008F5E56"/>
    <w:rsid w:val="008F6683"/>
    <w:rsid w:val="008F7AE8"/>
    <w:rsid w:val="008F7BC2"/>
    <w:rsid w:val="008F7C0D"/>
    <w:rsid w:val="009002CF"/>
    <w:rsid w:val="009004C7"/>
    <w:rsid w:val="00900782"/>
    <w:rsid w:val="009008E1"/>
    <w:rsid w:val="00902053"/>
    <w:rsid w:val="00902610"/>
    <w:rsid w:val="0090271F"/>
    <w:rsid w:val="009030C5"/>
    <w:rsid w:val="00904A71"/>
    <w:rsid w:val="00910049"/>
    <w:rsid w:val="009114A2"/>
    <w:rsid w:val="0091160B"/>
    <w:rsid w:val="00911692"/>
    <w:rsid w:val="009117F3"/>
    <w:rsid w:val="009145D4"/>
    <w:rsid w:val="00915010"/>
    <w:rsid w:val="009163CE"/>
    <w:rsid w:val="0091774A"/>
    <w:rsid w:val="00917D83"/>
    <w:rsid w:val="00920338"/>
    <w:rsid w:val="0092054B"/>
    <w:rsid w:val="00920996"/>
    <w:rsid w:val="00922E52"/>
    <w:rsid w:val="00923DB8"/>
    <w:rsid w:val="00924A63"/>
    <w:rsid w:val="00925F10"/>
    <w:rsid w:val="009265A4"/>
    <w:rsid w:val="009266C5"/>
    <w:rsid w:val="00926BF6"/>
    <w:rsid w:val="00927399"/>
    <w:rsid w:val="00931CCD"/>
    <w:rsid w:val="00932497"/>
    <w:rsid w:val="00933C98"/>
    <w:rsid w:val="0093545F"/>
    <w:rsid w:val="00935903"/>
    <w:rsid w:val="00936A42"/>
    <w:rsid w:val="00937449"/>
    <w:rsid w:val="009408C4"/>
    <w:rsid w:val="009416FF"/>
    <w:rsid w:val="00941CB2"/>
    <w:rsid w:val="009420E9"/>
    <w:rsid w:val="00942588"/>
    <w:rsid w:val="00942EC2"/>
    <w:rsid w:val="009439C1"/>
    <w:rsid w:val="009456C7"/>
    <w:rsid w:val="009458C7"/>
    <w:rsid w:val="00945F40"/>
    <w:rsid w:val="009461CA"/>
    <w:rsid w:val="0094628E"/>
    <w:rsid w:val="009471FD"/>
    <w:rsid w:val="00947224"/>
    <w:rsid w:val="00950048"/>
    <w:rsid w:val="0095007B"/>
    <w:rsid w:val="0095081E"/>
    <w:rsid w:val="0095208E"/>
    <w:rsid w:val="009525C1"/>
    <w:rsid w:val="00952B52"/>
    <w:rsid w:val="0095336C"/>
    <w:rsid w:val="00953F9F"/>
    <w:rsid w:val="00954F6C"/>
    <w:rsid w:val="009551C8"/>
    <w:rsid w:val="00955F99"/>
    <w:rsid w:val="009561FE"/>
    <w:rsid w:val="0095648B"/>
    <w:rsid w:val="0095655E"/>
    <w:rsid w:val="00960B82"/>
    <w:rsid w:val="0096171E"/>
    <w:rsid w:val="00961B32"/>
    <w:rsid w:val="0096213A"/>
    <w:rsid w:val="00962FBF"/>
    <w:rsid w:val="00963D86"/>
    <w:rsid w:val="0096490A"/>
    <w:rsid w:val="00967EC7"/>
    <w:rsid w:val="00971112"/>
    <w:rsid w:val="0097184A"/>
    <w:rsid w:val="00971C47"/>
    <w:rsid w:val="00972643"/>
    <w:rsid w:val="00972C97"/>
    <w:rsid w:val="00972E18"/>
    <w:rsid w:val="009735D6"/>
    <w:rsid w:val="00974BB0"/>
    <w:rsid w:val="00975645"/>
    <w:rsid w:val="00977117"/>
    <w:rsid w:val="009816B5"/>
    <w:rsid w:val="00981E81"/>
    <w:rsid w:val="00982270"/>
    <w:rsid w:val="00983A52"/>
    <w:rsid w:val="00984571"/>
    <w:rsid w:val="00985308"/>
    <w:rsid w:val="00986C58"/>
    <w:rsid w:val="009876A5"/>
    <w:rsid w:val="0099180C"/>
    <w:rsid w:val="00993B92"/>
    <w:rsid w:val="00993BBC"/>
    <w:rsid w:val="0099493E"/>
    <w:rsid w:val="00995169"/>
    <w:rsid w:val="00997D92"/>
    <w:rsid w:val="009A2927"/>
    <w:rsid w:val="009A2F34"/>
    <w:rsid w:val="009A3390"/>
    <w:rsid w:val="009A3AC7"/>
    <w:rsid w:val="009A482D"/>
    <w:rsid w:val="009A4FD4"/>
    <w:rsid w:val="009A4FD9"/>
    <w:rsid w:val="009A5190"/>
    <w:rsid w:val="009B066A"/>
    <w:rsid w:val="009B1690"/>
    <w:rsid w:val="009B28F7"/>
    <w:rsid w:val="009B309A"/>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6E4B"/>
    <w:rsid w:val="009C7DAE"/>
    <w:rsid w:val="009D0FF6"/>
    <w:rsid w:val="009D1801"/>
    <w:rsid w:val="009D20F5"/>
    <w:rsid w:val="009D30B7"/>
    <w:rsid w:val="009D4103"/>
    <w:rsid w:val="009D4BF1"/>
    <w:rsid w:val="009D4E7D"/>
    <w:rsid w:val="009D55A4"/>
    <w:rsid w:val="009D5FB6"/>
    <w:rsid w:val="009D73C0"/>
    <w:rsid w:val="009D7F7F"/>
    <w:rsid w:val="009E0A7B"/>
    <w:rsid w:val="009E1983"/>
    <w:rsid w:val="009E3E1E"/>
    <w:rsid w:val="009E434C"/>
    <w:rsid w:val="009E48B1"/>
    <w:rsid w:val="009E56E4"/>
    <w:rsid w:val="009E7608"/>
    <w:rsid w:val="009F056C"/>
    <w:rsid w:val="009F17BF"/>
    <w:rsid w:val="009F1D36"/>
    <w:rsid w:val="009F215F"/>
    <w:rsid w:val="009F4335"/>
    <w:rsid w:val="009F482E"/>
    <w:rsid w:val="009F4A5F"/>
    <w:rsid w:val="009F711A"/>
    <w:rsid w:val="00A00DC2"/>
    <w:rsid w:val="00A01921"/>
    <w:rsid w:val="00A04A72"/>
    <w:rsid w:val="00A04FCF"/>
    <w:rsid w:val="00A0557F"/>
    <w:rsid w:val="00A05D49"/>
    <w:rsid w:val="00A05DB2"/>
    <w:rsid w:val="00A0682C"/>
    <w:rsid w:val="00A078CD"/>
    <w:rsid w:val="00A10CA5"/>
    <w:rsid w:val="00A10F02"/>
    <w:rsid w:val="00A113D9"/>
    <w:rsid w:val="00A115B3"/>
    <w:rsid w:val="00A12A22"/>
    <w:rsid w:val="00A132A6"/>
    <w:rsid w:val="00A14914"/>
    <w:rsid w:val="00A14A67"/>
    <w:rsid w:val="00A14AB6"/>
    <w:rsid w:val="00A15228"/>
    <w:rsid w:val="00A169DC"/>
    <w:rsid w:val="00A2233C"/>
    <w:rsid w:val="00A23159"/>
    <w:rsid w:val="00A234C7"/>
    <w:rsid w:val="00A23987"/>
    <w:rsid w:val="00A2408B"/>
    <w:rsid w:val="00A245F3"/>
    <w:rsid w:val="00A26240"/>
    <w:rsid w:val="00A26948"/>
    <w:rsid w:val="00A26B6E"/>
    <w:rsid w:val="00A26C86"/>
    <w:rsid w:val="00A26E5D"/>
    <w:rsid w:val="00A30EE8"/>
    <w:rsid w:val="00A319AA"/>
    <w:rsid w:val="00A322CC"/>
    <w:rsid w:val="00A32766"/>
    <w:rsid w:val="00A32A94"/>
    <w:rsid w:val="00A32BB7"/>
    <w:rsid w:val="00A33330"/>
    <w:rsid w:val="00A34648"/>
    <w:rsid w:val="00A35414"/>
    <w:rsid w:val="00A35C09"/>
    <w:rsid w:val="00A40632"/>
    <w:rsid w:val="00A4089E"/>
    <w:rsid w:val="00A41E94"/>
    <w:rsid w:val="00A4234A"/>
    <w:rsid w:val="00A43886"/>
    <w:rsid w:val="00A43B3A"/>
    <w:rsid w:val="00A44166"/>
    <w:rsid w:val="00A44B59"/>
    <w:rsid w:val="00A455AE"/>
    <w:rsid w:val="00A4702F"/>
    <w:rsid w:val="00A47497"/>
    <w:rsid w:val="00A501C7"/>
    <w:rsid w:val="00A522A0"/>
    <w:rsid w:val="00A52A6B"/>
    <w:rsid w:val="00A53724"/>
    <w:rsid w:val="00A558C4"/>
    <w:rsid w:val="00A55E74"/>
    <w:rsid w:val="00A5694F"/>
    <w:rsid w:val="00A5718E"/>
    <w:rsid w:val="00A57826"/>
    <w:rsid w:val="00A579A3"/>
    <w:rsid w:val="00A57B79"/>
    <w:rsid w:val="00A61B7E"/>
    <w:rsid w:val="00A6293E"/>
    <w:rsid w:val="00A63CB9"/>
    <w:rsid w:val="00A647F3"/>
    <w:rsid w:val="00A6558F"/>
    <w:rsid w:val="00A657F4"/>
    <w:rsid w:val="00A6608F"/>
    <w:rsid w:val="00A66275"/>
    <w:rsid w:val="00A702F5"/>
    <w:rsid w:val="00A71E3A"/>
    <w:rsid w:val="00A72092"/>
    <w:rsid w:val="00A72C6C"/>
    <w:rsid w:val="00A74793"/>
    <w:rsid w:val="00A74944"/>
    <w:rsid w:val="00A74BC8"/>
    <w:rsid w:val="00A75CAC"/>
    <w:rsid w:val="00A76C40"/>
    <w:rsid w:val="00A77739"/>
    <w:rsid w:val="00A77741"/>
    <w:rsid w:val="00A77C20"/>
    <w:rsid w:val="00A81258"/>
    <w:rsid w:val="00A8167C"/>
    <w:rsid w:val="00A81890"/>
    <w:rsid w:val="00A82346"/>
    <w:rsid w:val="00A83F31"/>
    <w:rsid w:val="00A84A4B"/>
    <w:rsid w:val="00A84CE8"/>
    <w:rsid w:val="00A85310"/>
    <w:rsid w:val="00A857D2"/>
    <w:rsid w:val="00A85868"/>
    <w:rsid w:val="00A85C37"/>
    <w:rsid w:val="00A85DCD"/>
    <w:rsid w:val="00A862C1"/>
    <w:rsid w:val="00A87C44"/>
    <w:rsid w:val="00A90270"/>
    <w:rsid w:val="00A90B53"/>
    <w:rsid w:val="00A92977"/>
    <w:rsid w:val="00A9304F"/>
    <w:rsid w:val="00A935CB"/>
    <w:rsid w:val="00A95D85"/>
    <w:rsid w:val="00A95EC3"/>
    <w:rsid w:val="00A96374"/>
    <w:rsid w:val="00A966E2"/>
    <w:rsid w:val="00A9671C"/>
    <w:rsid w:val="00A96FFD"/>
    <w:rsid w:val="00AA0C38"/>
    <w:rsid w:val="00AA0D25"/>
    <w:rsid w:val="00AA0F95"/>
    <w:rsid w:val="00AA1851"/>
    <w:rsid w:val="00AA2EC0"/>
    <w:rsid w:val="00AA3648"/>
    <w:rsid w:val="00AA42C7"/>
    <w:rsid w:val="00AA4AF2"/>
    <w:rsid w:val="00AA4E8F"/>
    <w:rsid w:val="00AA53C6"/>
    <w:rsid w:val="00AA7EBC"/>
    <w:rsid w:val="00AB0EE8"/>
    <w:rsid w:val="00AB14C4"/>
    <w:rsid w:val="00AB30AE"/>
    <w:rsid w:val="00AB3A30"/>
    <w:rsid w:val="00AB3B76"/>
    <w:rsid w:val="00AB43B1"/>
    <w:rsid w:val="00AB51D8"/>
    <w:rsid w:val="00AB627F"/>
    <w:rsid w:val="00AB6EB4"/>
    <w:rsid w:val="00AB747F"/>
    <w:rsid w:val="00AB7572"/>
    <w:rsid w:val="00AB7904"/>
    <w:rsid w:val="00AC01D1"/>
    <w:rsid w:val="00AC205B"/>
    <w:rsid w:val="00AC242E"/>
    <w:rsid w:val="00AC2C87"/>
    <w:rsid w:val="00AC30E3"/>
    <w:rsid w:val="00AC39D1"/>
    <w:rsid w:val="00AC4E7E"/>
    <w:rsid w:val="00AC726C"/>
    <w:rsid w:val="00AD13C6"/>
    <w:rsid w:val="00AD1651"/>
    <w:rsid w:val="00AD21F4"/>
    <w:rsid w:val="00AD5731"/>
    <w:rsid w:val="00AD6538"/>
    <w:rsid w:val="00AD7B25"/>
    <w:rsid w:val="00AD7DED"/>
    <w:rsid w:val="00AE0FAB"/>
    <w:rsid w:val="00AE131B"/>
    <w:rsid w:val="00AE1816"/>
    <w:rsid w:val="00AE272C"/>
    <w:rsid w:val="00AE283D"/>
    <w:rsid w:val="00AE4D66"/>
    <w:rsid w:val="00AE4E85"/>
    <w:rsid w:val="00AE5120"/>
    <w:rsid w:val="00AE556D"/>
    <w:rsid w:val="00AE7C17"/>
    <w:rsid w:val="00AF248A"/>
    <w:rsid w:val="00AF303B"/>
    <w:rsid w:val="00AF3F37"/>
    <w:rsid w:val="00AF6AC6"/>
    <w:rsid w:val="00AF6BCD"/>
    <w:rsid w:val="00AF75AE"/>
    <w:rsid w:val="00B033EF"/>
    <w:rsid w:val="00B03B3C"/>
    <w:rsid w:val="00B04B0E"/>
    <w:rsid w:val="00B05056"/>
    <w:rsid w:val="00B0590A"/>
    <w:rsid w:val="00B07498"/>
    <w:rsid w:val="00B07B85"/>
    <w:rsid w:val="00B07CD4"/>
    <w:rsid w:val="00B10117"/>
    <w:rsid w:val="00B114C3"/>
    <w:rsid w:val="00B12217"/>
    <w:rsid w:val="00B1453B"/>
    <w:rsid w:val="00B15449"/>
    <w:rsid w:val="00B1723E"/>
    <w:rsid w:val="00B20517"/>
    <w:rsid w:val="00B20E47"/>
    <w:rsid w:val="00B2235D"/>
    <w:rsid w:val="00B23B71"/>
    <w:rsid w:val="00B24056"/>
    <w:rsid w:val="00B25551"/>
    <w:rsid w:val="00B25D23"/>
    <w:rsid w:val="00B25E3B"/>
    <w:rsid w:val="00B261DD"/>
    <w:rsid w:val="00B26C05"/>
    <w:rsid w:val="00B26E0F"/>
    <w:rsid w:val="00B30390"/>
    <w:rsid w:val="00B31AA3"/>
    <w:rsid w:val="00B31D5F"/>
    <w:rsid w:val="00B32161"/>
    <w:rsid w:val="00B3243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AFE"/>
    <w:rsid w:val="00B50CF1"/>
    <w:rsid w:val="00B51643"/>
    <w:rsid w:val="00B51A85"/>
    <w:rsid w:val="00B53026"/>
    <w:rsid w:val="00B562BE"/>
    <w:rsid w:val="00B56610"/>
    <w:rsid w:val="00B57106"/>
    <w:rsid w:val="00B573A0"/>
    <w:rsid w:val="00B575B7"/>
    <w:rsid w:val="00B60171"/>
    <w:rsid w:val="00B620C6"/>
    <w:rsid w:val="00B62656"/>
    <w:rsid w:val="00B62941"/>
    <w:rsid w:val="00B6400F"/>
    <w:rsid w:val="00B64F6E"/>
    <w:rsid w:val="00B66773"/>
    <w:rsid w:val="00B67516"/>
    <w:rsid w:val="00B675E5"/>
    <w:rsid w:val="00B67FC5"/>
    <w:rsid w:val="00B704B9"/>
    <w:rsid w:val="00B713E8"/>
    <w:rsid w:val="00B71C9C"/>
    <w:rsid w:val="00B74046"/>
    <w:rsid w:val="00B74BB4"/>
    <w:rsid w:val="00B74F24"/>
    <w:rsid w:val="00B75271"/>
    <w:rsid w:val="00B753E5"/>
    <w:rsid w:val="00B768B9"/>
    <w:rsid w:val="00B76DF2"/>
    <w:rsid w:val="00B76F05"/>
    <w:rsid w:val="00B770F2"/>
    <w:rsid w:val="00B77D03"/>
    <w:rsid w:val="00B80819"/>
    <w:rsid w:val="00B826DF"/>
    <w:rsid w:val="00B836B3"/>
    <w:rsid w:val="00B85192"/>
    <w:rsid w:val="00B85D24"/>
    <w:rsid w:val="00B90336"/>
    <w:rsid w:val="00B92E27"/>
    <w:rsid w:val="00B931D0"/>
    <w:rsid w:val="00B94EC5"/>
    <w:rsid w:val="00B95C0E"/>
    <w:rsid w:val="00B965AE"/>
    <w:rsid w:val="00BA0F1F"/>
    <w:rsid w:val="00BA24F5"/>
    <w:rsid w:val="00BA2519"/>
    <w:rsid w:val="00BA4DBE"/>
    <w:rsid w:val="00BA79DD"/>
    <w:rsid w:val="00BB05BD"/>
    <w:rsid w:val="00BB6663"/>
    <w:rsid w:val="00BB77EB"/>
    <w:rsid w:val="00BC0ABD"/>
    <w:rsid w:val="00BC11EC"/>
    <w:rsid w:val="00BC1987"/>
    <w:rsid w:val="00BC2530"/>
    <w:rsid w:val="00BC434A"/>
    <w:rsid w:val="00BC53BE"/>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E0CD4"/>
    <w:rsid w:val="00BE0EDA"/>
    <w:rsid w:val="00BE2185"/>
    <w:rsid w:val="00BE257B"/>
    <w:rsid w:val="00BE3ECA"/>
    <w:rsid w:val="00BE5235"/>
    <w:rsid w:val="00BE52FA"/>
    <w:rsid w:val="00BE5404"/>
    <w:rsid w:val="00BE543D"/>
    <w:rsid w:val="00BE6022"/>
    <w:rsid w:val="00BE7A1A"/>
    <w:rsid w:val="00BE7D1E"/>
    <w:rsid w:val="00BF0D82"/>
    <w:rsid w:val="00BF1159"/>
    <w:rsid w:val="00BF21B4"/>
    <w:rsid w:val="00BF2468"/>
    <w:rsid w:val="00BF3C1E"/>
    <w:rsid w:val="00BF3C3F"/>
    <w:rsid w:val="00BF4007"/>
    <w:rsid w:val="00BF41EC"/>
    <w:rsid w:val="00BF48DA"/>
    <w:rsid w:val="00BF5EEB"/>
    <w:rsid w:val="00BF5FEF"/>
    <w:rsid w:val="00BF626E"/>
    <w:rsid w:val="00BF6991"/>
    <w:rsid w:val="00BF7296"/>
    <w:rsid w:val="00BF76B2"/>
    <w:rsid w:val="00BF77B2"/>
    <w:rsid w:val="00BF79F1"/>
    <w:rsid w:val="00C00499"/>
    <w:rsid w:val="00C009CF"/>
    <w:rsid w:val="00C00F76"/>
    <w:rsid w:val="00C01A3D"/>
    <w:rsid w:val="00C01A56"/>
    <w:rsid w:val="00C01E2A"/>
    <w:rsid w:val="00C025B4"/>
    <w:rsid w:val="00C03E55"/>
    <w:rsid w:val="00C063E2"/>
    <w:rsid w:val="00C07D13"/>
    <w:rsid w:val="00C1016E"/>
    <w:rsid w:val="00C10D1A"/>
    <w:rsid w:val="00C10EDD"/>
    <w:rsid w:val="00C11165"/>
    <w:rsid w:val="00C12FC2"/>
    <w:rsid w:val="00C149EE"/>
    <w:rsid w:val="00C14CA9"/>
    <w:rsid w:val="00C152E8"/>
    <w:rsid w:val="00C15E5F"/>
    <w:rsid w:val="00C16011"/>
    <w:rsid w:val="00C1677D"/>
    <w:rsid w:val="00C17BCE"/>
    <w:rsid w:val="00C22564"/>
    <w:rsid w:val="00C22E1E"/>
    <w:rsid w:val="00C2352B"/>
    <w:rsid w:val="00C24D47"/>
    <w:rsid w:val="00C25132"/>
    <w:rsid w:val="00C25F8E"/>
    <w:rsid w:val="00C2769B"/>
    <w:rsid w:val="00C30186"/>
    <w:rsid w:val="00C30526"/>
    <w:rsid w:val="00C3238A"/>
    <w:rsid w:val="00C32CFE"/>
    <w:rsid w:val="00C32F24"/>
    <w:rsid w:val="00C33079"/>
    <w:rsid w:val="00C34035"/>
    <w:rsid w:val="00C3492F"/>
    <w:rsid w:val="00C34CF6"/>
    <w:rsid w:val="00C36081"/>
    <w:rsid w:val="00C36A5F"/>
    <w:rsid w:val="00C40B02"/>
    <w:rsid w:val="00C40DC0"/>
    <w:rsid w:val="00C40E35"/>
    <w:rsid w:val="00C4286B"/>
    <w:rsid w:val="00C430F9"/>
    <w:rsid w:val="00C43434"/>
    <w:rsid w:val="00C43CDF"/>
    <w:rsid w:val="00C452EB"/>
    <w:rsid w:val="00C4535D"/>
    <w:rsid w:val="00C51CA5"/>
    <w:rsid w:val="00C5249E"/>
    <w:rsid w:val="00C5316D"/>
    <w:rsid w:val="00C53A78"/>
    <w:rsid w:val="00C5434A"/>
    <w:rsid w:val="00C5733D"/>
    <w:rsid w:val="00C600BD"/>
    <w:rsid w:val="00C60947"/>
    <w:rsid w:val="00C610B6"/>
    <w:rsid w:val="00C6134C"/>
    <w:rsid w:val="00C622CD"/>
    <w:rsid w:val="00C63E5B"/>
    <w:rsid w:val="00C64FF9"/>
    <w:rsid w:val="00C66F3D"/>
    <w:rsid w:val="00C66FA3"/>
    <w:rsid w:val="00C67D12"/>
    <w:rsid w:val="00C70B6F"/>
    <w:rsid w:val="00C72223"/>
    <w:rsid w:val="00C73EC3"/>
    <w:rsid w:val="00C7411C"/>
    <w:rsid w:val="00C74479"/>
    <w:rsid w:val="00C7511D"/>
    <w:rsid w:val="00C7607E"/>
    <w:rsid w:val="00C760C9"/>
    <w:rsid w:val="00C80EDC"/>
    <w:rsid w:val="00C81DF9"/>
    <w:rsid w:val="00C82039"/>
    <w:rsid w:val="00C83902"/>
    <w:rsid w:val="00C857C5"/>
    <w:rsid w:val="00C86289"/>
    <w:rsid w:val="00C87616"/>
    <w:rsid w:val="00C91FB5"/>
    <w:rsid w:val="00C92E66"/>
    <w:rsid w:val="00C93076"/>
    <w:rsid w:val="00C933D8"/>
    <w:rsid w:val="00C937B8"/>
    <w:rsid w:val="00C938E9"/>
    <w:rsid w:val="00C95FAA"/>
    <w:rsid w:val="00C96C99"/>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203C"/>
    <w:rsid w:val="00CB32C3"/>
    <w:rsid w:val="00CB510F"/>
    <w:rsid w:val="00CB59CB"/>
    <w:rsid w:val="00CB5CFF"/>
    <w:rsid w:val="00CB5E68"/>
    <w:rsid w:val="00CB61D2"/>
    <w:rsid w:val="00CB6AF0"/>
    <w:rsid w:val="00CC0ADE"/>
    <w:rsid w:val="00CC122B"/>
    <w:rsid w:val="00CC2214"/>
    <w:rsid w:val="00CC240D"/>
    <w:rsid w:val="00CC2CC8"/>
    <w:rsid w:val="00CC44EF"/>
    <w:rsid w:val="00CC4DEA"/>
    <w:rsid w:val="00CC59D6"/>
    <w:rsid w:val="00CC6CA5"/>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F0E38"/>
    <w:rsid w:val="00CF23EC"/>
    <w:rsid w:val="00CF23EE"/>
    <w:rsid w:val="00CF4536"/>
    <w:rsid w:val="00CF47EC"/>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72F9"/>
    <w:rsid w:val="00D07600"/>
    <w:rsid w:val="00D079C0"/>
    <w:rsid w:val="00D079E8"/>
    <w:rsid w:val="00D07F3D"/>
    <w:rsid w:val="00D1081F"/>
    <w:rsid w:val="00D10917"/>
    <w:rsid w:val="00D1297D"/>
    <w:rsid w:val="00D12A15"/>
    <w:rsid w:val="00D13188"/>
    <w:rsid w:val="00D14570"/>
    <w:rsid w:val="00D167E2"/>
    <w:rsid w:val="00D173EE"/>
    <w:rsid w:val="00D20000"/>
    <w:rsid w:val="00D2074C"/>
    <w:rsid w:val="00D207EB"/>
    <w:rsid w:val="00D20C08"/>
    <w:rsid w:val="00D20D27"/>
    <w:rsid w:val="00D2263F"/>
    <w:rsid w:val="00D229D4"/>
    <w:rsid w:val="00D23C6C"/>
    <w:rsid w:val="00D25448"/>
    <w:rsid w:val="00D25B41"/>
    <w:rsid w:val="00D313EF"/>
    <w:rsid w:val="00D316E4"/>
    <w:rsid w:val="00D32C36"/>
    <w:rsid w:val="00D32E0F"/>
    <w:rsid w:val="00D334AB"/>
    <w:rsid w:val="00D337BB"/>
    <w:rsid w:val="00D34147"/>
    <w:rsid w:val="00D34B44"/>
    <w:rsid w:val="00D34C43"/>
    <w:rsid w:val="00D351CB"/>
    <w:rsid w:val="00D36592"/>
    <w:rsid w:val="00D36BFB"/>
    <w:rsid w:val="00D40F2E"/>
    <w:rsid w:val="00D417CD"/>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72DA"/>
    <w:rsid w:val="00D5739C"/>
    <w:rsid w:val="00D57404"/>
    <w:rsid w:val="00D61086"/>
    <w:rsid w:val="00D61685"/>
    <w:rsid w:val="00D624E1"/>
    <w:rsid w:val="00D62561"/>
    <w:rsid w:val="00D62A81"/>
    <w:rsid w:val="00D62C0A"/>
    <w:rsid w:val="00D63BB4"/>
    <w:rsid w:val="00D65B22"/>
    <w:rsid w:val="00D65EF9"/>
    <w:rsid w:val="00D67715"/>
    <w:rsid w:val="00D67DBE"/>
    <w:rsid w:val="00D7086E"/>
    <w:rsid w:val="00D70FFE"/>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633C"/>
    <w:rsid w:val="00D86EA6"/>
    <w:rsid w:val="00D87E00"/>
    <w:rsid w:val="00D90EF3"/>
    <w:rsid w:val="00D90F94"/>
    <w:rsid w:val="00D911DC"/>
    <w:rsid w:val="00D9134D"/>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B1818"/>
    <w:rsid w:val="00DB22F7"/>
    <w:rsid w:val="00DB254D"/>
    <w:rsid w:val="00DB3978"/>
    <w:rsid w:val="00DB473A"/>
    <w:rsid w:val="00DB5F1E"/>
    <w:rsid w:val="00DB7186"/>
    <w:rsid w:val="00DC0CD2"/>
    <w:rsid w:val="00DC0F26"/>
    <w:rsid w:val="00DC1789"/>
    <w:rsid w:val="00DC2754"/>
    <w:rsid w:val="00DC309B"/>
    <w:rsid w:val="00DC3CCD"/>
    <w:rsid w:val="00DC4323"/>
    <w:rsid w:val="00DC4DA2"/>
    <w:rsid w:val="00DC5291"/>
    <w:rsid w:val="00DC5690"/>
    <w:rsid w:val="00DC6B99"/>
    <w:rsid w:val="00DC7A3E"/>
    <w:rsid w:val="00DD2F40"/>
    <w:rsid w:val="00DD34F0"/>
    <w:rsid w:val="00DD3784"/>
    <w:rsid w:val="00DD40A9"/>
    <w:rsid w:val="00DD43F9"/>
    <w:rsid w:val="00DD4EE9"/>
    <w:rsid w:val="00DD53C0"/>
    <w:rsid w:val="00DD58E9"/>
    <w:rsid w:val="00DD70DA"/>
    <w:rsid w:val="00DE0769"/>
    <w:rsid w:val="00DE17B7"/>
    <w:rsid w:val="00DE508A"/>
    <w:rsid w:val="00DE50D8"/>
    <w:rsid w:val="00DE623E"/>
    <w:rsid w:val="00DE6EED"/>
    <w:rsid w:val="00DE7D8C"/>
    <w:rsid w:val="00DF0164"/>
    <w:rsid w:val="00DF02A5"/>
    <w:rsid w:val="00DF119B"/>
    <w:rsid w:val="00DF24BA"/>
    <w:rsid w:val="00DF2732"/>
    <w:rsid w:val="00DF3B88"/>
    <w:rsid w:val="00DF42E8"/>
    <w:rsid w:val="00DF441D"/>
    <w:rsid w:val="00DF472D"/>
    <w:rsid w:val="00DF49A4"/>
    <w:rsid w:val="00DF60DB"/>
    <w:rsid w:val="00DF6DA0"/>
    <w:rsid w:val="00DF7CE0"/>
    <w:rsid w:val="00E008E9"/>
    <w:rsid w:val="00E00CEF"/>
    <w:rsid w:val="00E019DD"/>
    <w:rsid w:val="00E0200F"/>
    <w:rsid w:val="00E02877"/>
    <w:rsid w:val="00E048B4"/>
    <w:rsid w:val="00E05545"/>
    <w:rsid w:val="00E0571E"/>
    <w:rsid w:val="00E05FB9"/>
    <w:rsid w:val="00E06DD4"/>
    <w:rsid w:val="00E07E67"/>
    <w:rsid w:val="00E10381"/>
    <w:rsid w:val="00E131B4"/>
    <w:rsid w:val="00E13303"/>
    <w:rsid w:val="00E13FAA"/>
    <w:rsid w:val="00E14000"/>
    <w:rsid w:val="00E17960"/>
    <w:rsid w:val="00E20568"/>
    <w:rsid w:val="00E2144D"/>
    <w:rsid w:val="00E22A8A"/>
    <w:rsid w:val="00E243B8"/>
    <w:rsid w:val="00E24EDC"/>
    <w:rsid w:val="00E25298"/>
    <w:rsid w:val="00E25C8C"/>
    <w:rsid w:val="00E27647"/>
    <w:rsid w:val="00E27680"/>
    <w:rsid w:val="00E30274"/>
    <w:rsid w:val="00E30EF3"/>
    <w:rsid w:val="00E31249"/>
    <w:rsid w:val="00E327FF"/>
    <w:rsid w:val="00E32ACD"/>
    <w:rsid w:val="00E3347C"/>
    <w:rsid w:val="00E33514"/>
    <w:rsid w:val="00E338CF"/>
    <w:rsid w:val="00E33B0E"/>
    <w:rsid w:val="00E3402C"/>
    <w:rsid w:val="00E344FD"/>
    <w:rsid w:val="00E376B0"/>
    <w:rsid w:val="00E4134E"/>
    <w:rsid w:val="00E41A72"/>
    <w:rsid w:val="00E46555"/>
    <w:rsid w:val="00E47BC4"/>
    <w:rsid w:val="00E506F6"/>
    <w:rsid w:val="00E5071A"/>
    <w:rsid w:val="00E51773"/>
    <w:rsid w:val="00E52EBD"/>
    <w:rsid w:val="00E55C02"/>
    <w:rsid w:val="00E568A6"/>
    <w:rsid w:val="00E569A4"/>
    <w:rsid w:val="00E57A08"/>
    <w:rsid w:val="00E6066F"/>
    <w:rsid w:val="00E609C5"/>
    <w:rsid w:val="00E61665"/>
    <w:rsid w:val="00E62835"/>
    <w:rsid w:val="00E62E23"/>
    <w:rsid w:val="00E6466B"/>
    <w:rsid w:val="00E648F0"/>
    <w:rsid w:val="00E655A7"/>
    <w:rsid w:val="00E67287"/>
    <w:rsid w:val="00E67670"/>
    <w:rsid w:val="00E678FA"/>
    <w:rsid w:val="00E70506"/>
    <w:rsid w:val="00E72827"/>
    <w:rsid w:val="00E73933"/>
    <w:rsid w:val="00E752F7"/>
    <w:rsid w:val="00E758E2"/>
    <w:rsid w:val="00E76166"/>
    <w:rsid w:val="00E77645"/>
    <w:rsid w:val="00E80A52"/>
    <w:rsid w:val="00E80B0B"/>
    <w:rsid w:val="00E8330F"/>
    <w:rsid w:val="00E838AA"/>
    <w:rsid w:val="00E85539"/>
    <w:rsid w:val="00E86928"/>
    <w:rsid w:val="00E86F18"/>
    <w:rsid w:val="00E870CD"/>
    <w:rsid w:val="00E8740E"/>
    <w:rsid w:val="00E91220"/>
    <w:rsid w:val="00E9263B"/>
    <w:rsid w:val="00E92BC4"/>
    <w:rsid w:val="00E93636"/>
    <w:rsid w:val="00E93AC1"/>
    <w:rsid w:val="00E93BD0"/>
    <w:rsid w:val="00E94404"/>
    <w:rsid w:val="00E96449"/>
    <w:rsid w:val="00E9665D"/>
    <w:rsid w:val="00E96E21"/>
    <w:rsid w:val="00EA22F8"/>
    <w:rsid w:val="00EA472F"/>
    <w:rsid w:val="00EA6955"/>
    <w:rsid w:val="00EB0BA3"/>
    <w:rsid w:val="00EB4384"/>
    <w:rsid w:val="00EB5F12"/>
    <w:rsid w:val="00EB60BA"/>
    <w:rsid w:val="00EB7D70"/>
    <w:rsid w:val="00EC1148"/>
    <w:rsid w:val="00EC2119"/>
    <w:rsid w:val="00EC23FA"/>
    <w:rsid w:val="00EC263E"/>
    <w:rsid w:val="00EC29CC"/>
    <w:rsid w:val="00EC2CD9"/>
    <w:rsid w:val="00EC3973"/>
    <w:rsid w:val="00EC4A25"/>
    <w:rsid w:val="00EC56CF"/>
    <w:rsid w:val="00EC70E5"/>
    <w:rsid w:val="00ED06A4"/>
    <w:rsid w:val="00ED08D2"/>
    <w:rsid w:val="00ED0953"/>
    <w:rsid w:val="00ED0957"/>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CFA"/>
    <w:rsid w:val="00EE4DBC"/>
    <w:rsid w:val="00EE5B63"/>
    <w:rsid w:val="00EE5CB2"/>
    <w:rsid w:val="00EE697B"/>
    <w:rsid w:val="00EE6A05"/>
    <w:rsid w:val="00EE6A2A"/>
    <w:rsid w:val="00EF0D20"/>
    <w:rsid w:val="00EF115B"/>
    <w:rsid w:val="00EF1956"/>
    <w:rsid w:val="00EF2E5C"/>
    <w:rsid w:val="00EF4175"/>
    <w:rsid w:val="00EF4630"/>
    <w:rsid w:val="00EF5066"/>
    <w:rsid w:val="00EF5AC3"/>
    <w:rsid w:val="00EF628F"/>
    <w:rsid w:val="00EF722D"/>
    <w:rsid w:val="00EF7667"/>
    <w:rsid w:val="00EF7A24"/>
    <w:rsid w:val="00F00780"/>
    <w:rsid w:val="00F025A2"/>
    <w:rsid w:val="00F03003"/>
    <w:rsid w:val="00F03C5A"/>
    <w:rsid w:val="00F0430E"/>
    <w:rsid w:val="00F076C8"/>
    <w:rsid w:val="00F10776"/>
    <w:rsid w:val="00F10E63"/>
    <w:rsid w:val="00F127B7"/>
    <w:rsid w:val="00F12D0F"/>
    <w:rsid w:val="00F13C4F"/>
    <w:rsid w:val="00F13D6C"/>
    <w:rsid w:val="00F14CB9"/>
    <w:rsid w:val="00F16632"/>
    <w:rsid w:val="00F17C55"/>
    <w:rsid w:val="00F17F82"/>
    <w:rsid w:val="00F2026E"/>
    <w:rsid w:val="00F21984"/>
    <w:rsid w:val="00F21F3E"/>
    <w:rsid w:val="00F2210A"/>
    <w:rsid w:val="00F22463"/>
    <w:rsid w:val="00F23E13"/>
    <w:rsid w:val="00F24153"/>
    <w:rsid w:val="00F26756"/>
    <w:rsid w:val="00F274FA"/>
    <w:rsid w:val="00F276BF"/>
    <w:rsid w:val="00F30616"/>
    <w:rsid w:val="00F310E0"/>
    <w:rsid w:val="00F31690"/>
    <w:rsid w:val="00F319D2"/>
    <w:rsid w:val="00F31A73"/>
    <w:rsid w:val="00F330BB"/>
    <w:rsid w:val="00F37743"/>
    <w:rsid w:val="00F379AD"/>
    <w:rsid w:val="00F40161"/>
    <w:rsid w:val="00F402FC"/>
    <w:rsid w:val="00F40992"/>
    <w:rsid w:val="00F4160A"/>
    <w:rsid w:val="00F418AD"/>
    <w:rsid w:val="00F41BFB"/>
    <w:rsid w:val="00F41D6C"/>
    <w:rsid w:val="00F42D7E"/>
    <w:rsid w:val="00F4454A"/>
    <w:rsid w:val="00F44A9E"/>
    <w:rsid w:val="00F456C3"/>
    <w:rsid w:val="00F46163"/>
    <w:rsid w:val="00F469E3"/>
    <w:rsid w:val="00F50ECE"/>
    <w:rsid w:val="00F50F3A"/>
    <w:rsid w:val="00F51AA9"/>
    <w:rsid w:val="00F53C7D"/>
    <w:rsid w:val="00F53E42"/>
    <w:rsid w:val="00F53F29"/>
    <w:rsid w:val="00F54760"/>
    <w:rsid w:val="00F54A3D"/>
    <w:rsid w:val="00F56DDF"/>
    <w:rsid w:val="00F57E74"/>
    <w:rsid w:val="00F57F3D"/>
    <w:rsid w:val="00F60124"/>
    <w:rsid w:val="00F609E8"/>
    <w:rsid w:val="00F614C3"/>
    <w:rsid w:val="00F62A26"/>
    <w:rsid w:val="00F63161"/>
    <w:rsid w:val="00F653B8"/>
    <w:rsid w:val="00F65FC0"/>
    <w:rsid w:val="00F66509"/>
    <w:rsid w:val="00F66B69"/>
    <w:rsid w:val="00F66CFE"/>
    <w:rsid w:val="00F70221"/>
    <w:rsid w:val="00F703DE"/>
    <w:rsid w:val="00F70559"/>
    <w:rsid w:val="00F705BE"/>
    <w:rsid w:val="00F70A2C"/>
    <w:rsid w:val="00F71EAF"/>
    <w:rsid w:val="00F71FB2"/>
    <w:rsid w:val="00F73791"/>
    <w:rsid w:val="00F755D5"/>
    <w:rsid w:val="00F75748"/>
    <w:rsid w:val="00F75871"/>
    <w:rsid w:val="00F76C5A"/>
    <w:rsid w:val="00F76F8F"/>
    <w:rsid w:val="00F8182C"/>
    <w:rsid w:val="00F82564"/>
    <w:rsid w:val="00F82637"/>
    <w:rsid w:val="00F826B3"/>
    <w:rsid w:val="00F8275A"/>
    <w:rsid w:val="00F82D09"/>
    <w:rsid w:val="00F84D05"/>
    <w:rsid w:val="00F8519C"/>
    <w:rsid w:val="00F86F01"/>
    <w:rsid w:val="00F873D2"/>
    <w:rsid w:val="00F9036B"/>
    <w:rsid w:val="00F9106C"/>
    <w:rsid w:val="00F917F2"/>
    <w:rsid w:val="00F91863"/>
    <w:rsid w:val="00F923F9"/>
    <w:rsid w:val="00F92CEA"/>
    <w:rsid w:val="00F95682"/>
    <w:rsid w:val="00F967C9"/>
    <w:rsid w:val="00F968CA"/>
    <w:rsid w:val="00F975E7"/>
    <w:rsid w:val="00F97736"/>
    <w:rsid w:val="00F97F22"/>
    <w:rsid w:val="00FA0BC3"/>
    <w:rsid w:val="00FA1266"/>
    <w:rsid w:val="00FA17D9"/>
    <w:rsid w:val="00FA1AE3"/>
    <w:rsid w:val="00FA1E98"/>
    <w:rsid w:val="00FA2FA2"/>
    <w:rsid w:val="00FA4A45"/>
    <w:rsid w:val="00FA5925"/>
    <w:rsid w:val="00FA5E10"/>
    <w:rsid w:val="00FA755C"/>
    <w:rsid w:val="00FB03C0"/>
    <w:rsid w:val="00FB1B54"/>
    <w:rsid w:val="00FB2B6A"/>
    <w:rsid w:val="00FB49FA"/>
    <w:rsid w:val="00FB4B7E"/>
    <w:rsid w:val="00FB67A6"/>
    <w:rsid w:val="00FB69DB"/>
    <w:rsid w:val="00FB69EF"/>
    <w:rsid w:val="00FB7070"/>
    <w:rsid w:val="00FC084C"/>
    <w:rsid w:val="00FC10B5"/>
    <w:rsid w:val="00FC1121"/>
    <w:rsid w:val="00FC1192"/>
    <w:rsid w:val="00FC144E"/>
    <w:rsid w:val="00FC1A80"/>
    <w:rsid w:val="00FC3533"/>
    <w:rsid w:val="00FC4C02"/>
    <w:rsid w:val="00FC526A"/>
    <w:rsid w:val="00FC5FE8"/>
    <w:rsid w:val="00FC69E4"/>
    <w:rsid w:val="00FD2415"/>
    <w:rsid w:val="00FD3586"/>
    <w:rsid w:val="00FD4DE9"/>
    <w:rsid w:val="00FD5055"/>
    <w:rsid w:val="00FD6B00"/>
    <w:rsid w:val="00FE23D8"/>
    <w:rsid w:val="00FE2AB4"/>
    <w:rsid w:val="00FE3864"/>
    <w:rsid w:val="00FE40AD"/>
    <w:rsid w:val="00FE4EAD"/>
    <w:rsid w:val="00FE59BA"/>
    <w:rsid w:val="00FE63A7"/>
    <w:rsid w:val="00FE6F9D"/>
    <w:rsid w:val="00FE724C"/>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A36009E"/>
    <w:rsid w:val="0BDD9621"/>
    <w:rsid w:val="0DD981BC"/>
    <w:rsid w:val="0FE87B6B"/>
    <w:rsid w:val="1E0E077C"/>
    <w:rsid w:val="390E914B"/>
    <w:rsid w:val="39A5435D"/>
    <w:rsid w:val="4549AAB3"/>
    <w:rsid w:val="49756AC2"/>
    <w:rsid w:val="53E8EE69"/>
    <w:rsid w:val="568816D6"/>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4BB9EA41-B018-474F-A144-6211FD321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DynaReport/23700-28.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5AIRPNAIUNRU-1156379521-2988</_dlc_DocId>
    <_dlc_DocIdUrl xmlns="71c5aaf6-e6ce-465b-b873-5148d2a4c105">
      <Url>https://nokia.sharepoint.com/sites/c5g/e2earch/_layouts/15/DocIdRedir.aspx?ID=5AIRPNAIUNRU-1156379521-2988</Url>
      <Description>5AIRPNAIUNRU-1156379521-2988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365</TotalTime>
  <Pages>3</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5910</CharactersWithSpaces>
  <SharedDoc>false</SharedDoc>
  <HyperlinkBase/>
  <HLinks>
    <vt:vector size="12" baseType="variant">
      <vt:variant>
        <vt:i4>1114187</vt:i4>
      </vt:variant>
      <vt:variant>
        <vt:i4>12</vt:i4>
      </vt:variant>
      <vt:variant>
        <vt:i4>0</vt:i4>
      </vt:variant>
      <vt:variant>
        <vt:i4>5</vt:i4>
      </vt:variant>
      <vt:variant>
        <vt:lpwstr>https://www.3gpp.org/DynaReport/23700-28.htm</vt:lpwstr>
      </vt:variant>
      <vt:variant>
        <vt:lpwstr/>
      </vt:variant>
      <vt:variant>
        <vt:i4>1507385</vt:i4>
      </vt:variant>
      <vt:variant>
        <vt:i4>9</vt:i4>
      </vt:variant>
      <vt:variant>
        <vt:i4>0</vt:i4>
      </vt:variant>
      <vt:variant>
        <vt:i4>5</vt:i4>
      </vt:variant>
      <vt:variant>
        <vt:lpwstr>https://www.3gpp.org/ftp/tsg_ran/TSG_RAN/TSGR_96/Docs/RP-221806.zip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327</cp:revision>
  <cp:lastPrinted>2019-03-28T13:16:00Z</cp:lastPrinted>
  <dcterms:created xsi:type="dcterms:W3CDTF">2022-01-04T05:18:00Z</dcterms:created>
  <dcterms:modified xsi:type="dcterms:W3CDTF">2022-08-09T07:35:00Z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8c31e704-54f5-411d-9ce8-c5032d16e3e1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